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8F7DA5" w:rsidRDefault="00D90AF9" w:rsidP="00EA1C73">
      <w:pPr>
        <w:widowControl w:val="0"/>
        <w:tabs>
          <w:tab w:val="left" w:pos="360"/>
          <w:tab w:val="right" w:pos="10620"/>
        </w:tabs>
        <w:rPr>
          <w:rFonts w:ascii="Times New Roman" w:hAnsi="Times New Roman" w:cs="Times New Roman"/>
          <w:sz w:val="24"/>
          <w:szCs w:val="24"/>
        </w:rPr>
      </w:pPr>
      <w:bookmarkStart w:id="0" w:name="_GoBack"/>
      <w:bookmarkEnd w:id="0"/>
      <w:r w:rsidRPr="008F7DA5">
        <w:rPr>
          <w:rFonts w:ascii="Times New Roman" w:hAnsi="Times New Roman" w:cs="Times New Roman"/>
          <w:sz w:val="24"/>
          <w:szCs w:val="24"/>
        </w:rPr>
        <w:tab/>
      </w:r>
      <w:r w:rsidR="00E63CFE" w:rsidRPr="008F7DA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8F7DA5" w:rsidRDefault="00D90AF9">
      <w:pPr>
        <w:widowControl w:val="0"/>
        <w:spacing w:line="437" w:lineRule="exact"/>
        <w:rPr>
          <w:rFonts w:ascii="Times New Roman" w:hAnsi="Times New Roman" w:cs="Times New Roman"/>
          <w:sz w:val="24"/>
          <w:szCs w:val="24"/>
        </w:rPr>
      </w:pPr>
    </w:p>
    <w:p w:rsidR="00EA0DED" w:rsidRDefault="00EA0DED" w:rsidP="00112550">
      <w:pPr>
        <w:widowControl w:val="0"/>
        <w:tabs>
          <w:tab w:val="center" w:pos="5819"/>
        </w:tabs>
        <w:spacing w:line="240" w:lineRule="exact"/>
        <w:jc w:val="center"/>
        <w:rPr>
          <w:rFonts w:ascii="Times New Roman" w:hAnsi="Times New Roman" w:cs="Times New Roman"/>
          <w:b/>
          <w:bCs/>
          <w:color w:val="000000"/>
          <w:sz w:val="24"/>
          <w:szCs w:val="24"/>
        </w:rPr>
      </w:pPr>
    </w:p>
    <w:p w:rsidR="00EA0DED" w:rsidRDefault="00EA0DED" w:rsidP="00112550">
      <w:pPr>
        <w:widowControl w:val="0"/>
        <w:tabs>
          <w:tab w:val="center" w:pos="5819"/>
        </w:tabs>
        <w:spacing w:line="240" w:lineRule="exact"/>
        <w:jc w:val="center"/>
        <w:rPr>
          <w:rFonts w:ascii="Times New Roman" w:hAnsi="Times New Roman" w:cs="Times New Roman"/>
          <w:b/>
          <w:bCs/>
          <w:color w:val="000000"/>
          <w:sz w:val="24"/>
          <w:szCs w:val="24"/>
        </w:rPr>
      </w:pPr>
    </w:p>
    <w:p w:rsidR="00EA0DED" w:rsidRDefault="00EA0DED" w:rsidP="00112550">
      <w:pPr>
        <w:widowControl w:val="0"/>
        <w:tabs>
          <w:tab w:val="center" w:pos="5819"/>
        </w:tabs>
        <w:spacing w:line="240" w:lineRule="exact"/>
        <w:jc w:val="center"/>
        <w:rPr>
          <w:rFonts w:ascii="Times New Roman" w:hAnsi="Times New Roman" w:cs="Times New Roman"/>
          <w:b/>
          <w:bCs/>
          <w:color w:val="000000"/>
          <w:sz w:val="24"/>
          <w:szCs w:val="24"/>
        </w:rPr>
      </w:pPr>
    </w:p>
    <w:p w:rsidR="00112550" w:rsidRPr="008F7DA5" w:rsidRDefault="00112550" w:rsidP="00112550">
      <w:pPr>
        <w:widowControl w:val="0"/>
        <w:tabs>
          <w:tab w:val="center" w:pos="5819"/>
        </w:tabs>
        <w:spacing w:line="240" w:lineRule="exact"/>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Compliance Questionnaire and</w:t>
      </w:r>
    </w:p>
    <w:p w:rsidR="00112550" w:rsidRPr="008F7DA5" w:rsidRDefault="00112550" w:rsidP="00112550">
      <w:pPr>
        <w:widowControl w:val="0"/>
        <w:spacing w:line="240" w:lineRule="exact"/>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Reliability Standard Audit Worksheet</w:t>
      </w:r>
    </w:p>
    <w:p w:rsidR="00112550" w:rsidRPr="008F7DA5" w:rsidRDefault="00112550" w:rsidP="00112550">
      <w:pPr>
        <w:widowControl w:val="0"/>
        <w:jc w:val="center"/>
        <w:rPr>
          <w:rFonts w:ascii="Times New Roman" w:hAnsi="Times New Roman" w:cs="Times New Roman"/>
          <w:b/>
          <w:bCs/>
          <w:sz w:val="24"/>
          <w:szCs w:val="24"/>
        </w:rPr>
      </w:pPr>
    </w:p>
    <w:p w:rsidR="0087292E" w:rsidRDefault="0087292E" w:rsidP="00112550">
      <w:pPr>
        <w:pStyle w:val="Default"/>
        <w:jc w:val="center"/>
        <w:rPr>
          <w:b/>
        </w:rPr>
      </w:pPr>
    </w:p>
    <w:p w:rsidR="0087292E" w:rsidRDefault="0087292E" w:rsidP="00112550">
      <w:pPr>
        <w:pStyle w:val="Default"/>
        <w:jc w:val="center"/>
        <w:rPr>
          <w:b/>
        </w:rPr>
      </w:pPr>
    </w:p>
    <w:p w:rsidR="00112550" w:rsidRPr="008F7DA5" w:rsidRDefault="00112550" w:rsidP="00112550">
      <w:pPr>
        <w:pStyle w:val="Default"/>
        <w:jc w:val="center"/>
      </w:pPr>
      <w:r w:rsidRPr="008F7DA5">
        <w:rPr>
          <w:b/>
        </w:rPr>
        <w:t>CIP</w:t>
      </w:r>
      <w:r w:rsidR="00475BC5" w:rsidRPr="008F7DA5">
        <w:rPr>
          <w:b/>
        </w:rPr>
        <w:t>-</w:t>
      </w:r>
      <w:r w:rsidRPr="008F7DA5">
        <w:rPr>
          <w:b/>
        </w:rPr>
        <w:t>002</w:t>
      </w:r>
      <w:r w:rsidR="00475BC5" w:rsidRPr="008F7DA5">
        <w:rPr>
          <w:b/>
        </w:rPr>
        <w:t>-</w:t>
      </w:r>
      <w:r w:rsidR="0057152B">
        <w:rPr>
          <w:b/>
        </w:rPr>
        <w:t>2</w:t>
      </w:r>
      <w:r w:rsidRPr="008F7DA5">
        <w:rPr>
          <w:b/>
          <w:bCs/>
        </w:rPr>
        <w:t xml:space="preserve"> </w:t>
      </w:r>
      <w:r w:rsidR="00475BC5" w:rsidRPr="008F7DA5">
        <w:rPr>
          <w:b/>
          <w:bCs/>
        </w:rPr>
        <w:t>—</w:t>
      </w:r>
      <w:r w:rsidRPr="008F7DA5">
        <w:rPr>
          <w:b/>
          <w:bCs/>
        </w:rPr>
        <w:t xml:space="preserve"> </w:t>
      </w:r>
      <w:r w:rsidRPr="008F7DA5">
        <w:rPr>
          <w:b/>
        </w:rPr>
        <w:t>Cyber Security — Critical Cyber Asset Identification</w:t>
      </w:r>
    </w:p>
    <w:p w:rsidR="00112550" w:rsidRPr="008F7DA5" w:rsidRDefault="00112550" w:rsidP="00112550">
      <w:pPr>
        <w:widowControl w:val="0"/>
        <w:jc w:val="center"/>
        <w:rPr>
          <w:rFonts w:ascii="Times New Roman" w:hAnsi="Times New Roman" w:cs="Times New Roman"/>
          <w:sz w:val="24"/>
          <w:szCs w:val="24"/>
        </w:rPr>
      </w:pPr>
    </w:p>
    <w:p w:rsidR="00112550" w:rsidRPr="008F7DA5" w:rsidRDefault="00112550" w:rsidP="00112550">
      <w:pPr>
        <w:widowControl w:val="0"/>
        <w:jc w:val="center"/>
        <w:rPr>
          <w:rFonts w:ascii="Times New Roman" w:hAnsi="Times New Roman" w:cs="Times New Roman"/>
          <w:sz w:val="24"/>
          <w:szCs w:val="24"/>
        </w:rPr>
      </w:pPr>
    </w:p>
    <w:p w:rsidR="0087292E" w:rsidRDefault="0087292E" w:rsidP="00485F96">
      <w:pPr>
        <w:widowControl w:val="0"/>
        <w:tabs>
          <w:tab w:val="left" w:pos="480"/>
        </w:tabs>
        <w:spacing w:line="480" w:lineRule="auto"/>
        <w:ind w:left="446"/>
        <w:rPr>
          <w:rFonts w:ascii="Times New Roman" w:hAnsi="Times New Roman" w:cs="Times New Roman"/>
          <w:b/>
          <w:bCs/>
          <w:color w:val="264D74"/>
          <w:sz w:val="24"/>
          <w:szCs w:val="24"/>
        </w:rPr>
      </w:pPr>
    </w:p>
    <w:p w:rsidR="00D90AF9" w:rsidRPr="008F7DA5" w:rsidRDefault="00D90AF9" w:rsidP="00485F96">
      <w:pPr>
        <w:widowControl w:val="0"/>
        <w:tabs>
          <w:tab w:val="left" w:pos="480"/>
        </w:tabs>
        <w:spacing w:line="480" w:lineRule="auto"/>
        <w:ind w:left="446"/>
        <w:rPr>
          <w:rFonts w:ascii="Times New Roman" w:hAnsi="Times New Roman" w:cs="Times New Roman"/>
          <w:i/>
          <w:iCs/>
          <w:color w:val="000000"/>
          <w:sz w:val="24"/>
          <w:szCs w:val="24"/>
        </w:rPr>
      </w:pPr>
      <w:r w:rsidRPr="008F7DA5">
        <w:rPr>
          <w:rFonts w:ascii="Times New Roman" w:hAnsi="Times New Roman" w:cs="Times New Roman"/>
          <w:b/>
          <w:bCs/>
          <w:color w:val="264D74"/>
          <w:sz w:val="24"/>
          <w:szCs w:val="24"/>
        </w:rPr>
        <w:t>Registered Entity:</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r w:rsidRPr="008F7DA5">
        <w:rPr>
          <w:rFonts w:ascii="Times New Roman" w:hAnsi="Times New Roman" w:cs="Times New Roman"/>
          <w:i/>
          <w:iCs/>
          <w:color w:val="000000"/>
          <w:sz w:val="24"/>
          <w:szCs w:val="24"/>
        </w:rPr>
        <w:t>)</w:t>
      </w:r>
    </w:p>
    <w:p w:rsidR="00D90AF9" w:rsidRPr="008F7DA5" w:rsidRDefault="00D90AF9" w:rsidP="00485F96">
      <w:pPr>
        <w:widowControl w:val="0"/>
        <w:tabs>
          <w:tab w:val="left" w:pos="480"/>
        </w:tabs>
        <w:spacing w:line="480" w:lineRule="auto"/>
        <w:ind w:left="446"/>
        <w:rPr>
          <w:rFonts w:ascii="Times New Roman" w:hAnsi="Times New Roman" w:cs="Times New Roman"/>
          <w:i/>
          <w:iCs/>
          <w:color w:val="000000"/>
          <w:sz w:val="24"/>
          <w:szCs w:val="24"/>
        </w:rPr>
      </w:pPr>
      <w:r w:rsidRPr="008F7DA5">
        <w:rPr>
          <w:rFonts w:ascii="Times New Roman" w:hAnsi="Times New Roman" w:cs="Times New Roman"/>
          <w:b/>
          <w:bCs/>
          <w:color w:val="264D74"/>
          <w:sz w:val="24"/>
          <w:szCs w:val="24"/>
        </w:rPr>
        <w:t>NCR Number:</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p>
    <w:p w:rsidR="00723B8A" w:rsidRPr="008F7DA5" w:rsidRDefault="00D90AF9" w:rsidP="00485F96">
      <w:pPr>
        <w:widowControl w:val="0"/>
        <w:tabs>
          <w:tab w:val="left" w:pos="480"/>
          <w:tab w:val="left" w:pos="3720"/>
        </w:tabs>
        <w:spacing w:line="480" w:lineRule="auto"/>
        <w:ind w:left="446"/>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Applicab</w:t>
      </w:r>
      <w:r w:rsidR="00B627B7" w:rsidRPr="008F7DA5">
        <w:rPr>
          <w:rFonts w:ascii="Times New Roman" w:hAnsi="Times New Roman" w:cs="Times New Roman"/>
          <w:b/>
          <w:bCs/>
          <w:color w:val="264D74"/>
          <w:sz w:val="24"/>
          <w:szCs w:val="24"/>
        </w:rPr>
        <w:t>ility</w:t>
      </w:r>
      <w:r w:rsidRPr="008F7DA5">
        <w:rPr>
          <w:rFonts w:ascii="Times New Roman" w:hAnsi="Times New Roman" w:cs="Times New Roman"/>
          <w:b/>
          <w:bCs/>
          <w:color w:val="264D74"/>
          <w:sz w:val="24"/>
          <w:szCs w:val="24"/>
        </w:rPr>
        <w:t>:</w:t>
      </w:r>
      <w:r w:rsidR="00B627B7" w:rsidRPr="008F7DA5">
        <w:rPr>
          <w:rFonts w:ascii="Times New Roman" w:hAnsi="Times New Roman" w:cs="Times New Roman"/>
          <w:b/>
          <w:bCs/>
          <w:color w:val="264D74"/>
          <w:sz w:val="24"/>
          <w:szCs w:val="24"/>
        </w:rPr>
        <w:t xml:space="preserve"> </w:t>
      </w:r>
      <w:r w:rsidR="00485F96">
        <w:rPr>
          <w:rFonts w:ascii="Times New Roman" w:hAnsi="Times New Roman" w:cs="Times New Roman"/>
          <w:b/>
          <w:bCs/>
          <w:color w:val="264D74"/>
          <w:sz w:val="24"/>
          <w:szCs w:val="24"/>
        </w:rPr>
        <w:t xml:space="preserve"> </w:t>
      </w:r>
      <w:r w:rsidR="004101D3" w:rsidRPr="008F7DA5">
        <w:rPr>
          <w:rFonts w:ascii="Times New Roman" w:hAnsi="Times New Roman" w:cs="Times New Roman"/>
          <w:b/>
          <w:bCs/>
          <w:sz w:val="24"/>
          <w:szCs w:val="24"/>
        </w:rPr>
        <w:t>RC,</w:t>
      </w:r>
      <w:r w:rsidR="00485F96">
        <w:rPr>
          <w:rFonts w:ascii="Times New Roman" w:hAnsi="Times New Roman" w:cs="Times New Roman"/>
          <w:b/>
          <w:bCs/>
          <w:color w:val="264D74"/>
          <w:sz w:val="24"/>
          <w:szCs w:val="24"/>
        </w:rPr>
        <w:t xml:space="preserve"> </w:t>
      </w:r>
      <w:r w:rsidR="00B7057D" w:rsidRPr="008F7DA5">
        <w:rPr>
          <w:rFonts w:ascii="Times New Roman" w:hAnsi="Times New Roman" w:cs="Times New Roman"/>
          <w:b/>
          <w:bCs/>
          <w:color w:val="000000"/>
          <w:sz w:val="24"/>
          <w:szCs w:val="24"/>
        </w:rPr>
        <w:t>BA</w:t>
      </w:r>
      <w:r w:rsidR="00C57B75" w:rsidRPr="008F7DA5">
        <w:rPr>
          <w:rFonts w:ascii="Times New Roman" w:hAnsi="Times New Roman" w:cs="Times New Roman"/>
          <w:b/>
          <w:bCs/>
          <w:color w:val="000000"/>
          <w:sz w:val="24"/>
          <w:szCs w:val="24"/>
        </w:rPr>
        <w:t xml:space="preserve">, IA, </w:t>
      </w:r>
      <w:r w:rsidR="00485F96">
        <w:rPr>
          <w:rFonts w:ascii="Times New Roman" w:hAnsi="Times New Roman" w:cs="Times New Roman"/>
          <w:b/>
          <w:bCs/>
          <w:color w:val="000000"/>
          <w:sz w:val="24"/>
          <w:szCs w:val="24"/>
        </w:rPr>
        <w:t xml:space="preserve">TSP, TO, TOP, GO, GOP, LSE, </w:t>
      </w:r>
      <w:r w:rsidR="00C57B75" w:rsidRPr="008F7DA5">
        <w:rPr>
          <w:rFonts w:ascii="Times New Roman" w:hAnsi="Times New Roman" w:cs="Times New Roman"/>
          <w:b/>
          <w:bCs/>
          <w:color w:val="000000"/>
          <w:sz w:val="24"/>
          <w:szCs w:val="24"/>
        </w:rPr>
        <w:t xml:space="preserve">NERC, </w:t>
      </w:r>
      <w:r w:rsidR="000008D1">
        <w:rPr>
          <w:rFonts w:ascii="Times New Roman" w:hAnsi="Times New Roman" w:cs="Times New Roman"/>
          <w:b/>
          <w:bCs/>
          <w:color w:val="000000"/>
          <w:sz w:val="24"/>
          <w:szCs w:val="24"/>
        </w:rPr>
        <w:t>RE</w:t>
      </w:r>
    </w:p>
    <w:p w:rsidR="00F226F6" w:rsidRDefault="00F226F6" w:rsidP="00485F96">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8F7DA5"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F7DA5"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F7DA5"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8F7DA5">
        <w:rPr>
          <w:rFonts w:ascii="Times New Roman" w:hAnsi="Times New Roman" w:cs="Times New Roman"/>
          <w:sz w:val="24"/>
          <w:szCs w:val="24"/>
        </w:rPr>
        <w:tab/>
      </w:r>
    </w:p>
    <w:p w:rsidR="00D90AF9" w:rsidRPr="008F7DA5"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8F7DA5" w:rsidRDefault="00D90AF9">
      <w:pPr>
        <w:widowControl w:val="0"/>
        <w:spacing w:line="783" w:lineRule="exact"/>
        <w:rPr>
          <w:rFonts w:ascii="Times New Roman" w:hAnsi="Times New Roman" w:cs="Times New Roman"/>
          <w:sz w:val="24"/>
          <w:szCs w:val="24"/>
        </w:rPr>
      </w:pPr>
    </w:p>
    <w:p w:rsidR="00D90AF9" w:rsidRPr="008F7DA5" w:rsidRDefault="00D90AF9">
      <w:pPr>
        <w:widowControl w:val="0"/>
        <w:spacing w:line="120" w:lineRule="exact"/>
        <w:rPr>
          <w:rFonts w:ascii="Times New Roman" w:hAnsi="Times New Roman" w:cs="Times New Roman"/>
          <w:sz w:val="24"/>
          <w:szCs w:val="24"/>
        </w:rPr>
      </w:pPr>
    </w:p>
    <w:p w:rsidR="00D90AF9" w:rsidRPr="008F7DA5" w:rsidRDefault="00D90AF9">
      <w:pPr>
        <w:widowControl w:val="0"/>
        <w:spacing w:line="40" w:lineRule="exact"/>
        <w:rPr>
          <w:rFonts w:ascii="Times New Roman" w:hAnsi="Times New Roman" w:cs="Times New Roman"/>
          <w:sz w:val="24"/>
          <w:szCs w:val="24"/>
        </w:rPr>
      </w:pPr>
      <w:r w:rsidRPr="008F7DA5">
        <w:rPr>
          <w:rFonts w:ascii="Times New Roman" w:hAnsi="Times New Roman" w:cs="Times New Roman"/>
          <w:sz w:val="24"/>
          <w:szCs w:val="24"/>
        </w:rPr>
        <w:br w:type="page"/>
      </w:r>
    </w:p>
    <w:p w:rsidR="0087292E" w:rsidRDefault="0087292E" w:rsidP="007134A4">
      <w:pPr>
        <w:widowControl w:val="0"/>
        <w:tabs>
          <w:tab w:val="left" w:pos="120"/>
        </w:tabs>
        <w:spacing w:line="331" w:lineRule="exact"/>
        <w:rPr>
          <w:rFonts w:ascii="Times New Roman" w:hAnsi="Times New Roman" w:cs="Times New Roman"/>
          <w:b/>
          <w:bCs/>
          <w:color w:val="003366"/>
          <w:sz w:val="24"/>
          <w:szCs w:val="24"/>
        </w:rPr>
      </w:pPr>
    </w:p>
    <w:p w:rsidR="007134A4" w:rsidRPr="008F7DA5" w:rsidRDefault="007134A4" w:rsidP="007134A4">
      <w:pPr>
        <w:widowControl w:val="0"/>
        <w:tabs>
          <w:tab w:val="left" w:pos="120"/>
        </w:tabs>
        <w:spacing w:line="331" w:lineRule="exact"/>
        <w:rPr>
          <w:rFonts w:ascii="Times New Roman" w:hAnsi="Times New Roman" w:cs="Times New Roman"/>
          <w:b/>
          <w:bCs/>
          <w:color w:val="003366"/>
          <w:sz w:val="24"/>
          <w:szCs w:val="24"/>
        </w:rPr>
      </w:pPr>
      <w:r w:rsidRPr="008F7DA5">
        <w:rPr>
          <w:rFonts w:ascii="Times New Roman" w:hAnsi="Times New Roman" w:cs="Times New Roman"/>
          <w:b/>
          <w:bCs/>
          <w:color w:val="003366"/>
          <w:sz w:val="24"/>
          <w:szCs w:val="24"/>
        </w:rPr>
        <w:t>Disclaimer</w:t>
      </w:r>
    </w:p>
    <w:p w:rsidR="007134A4" w:rsidRPr="008F7DA5" w:rsidRDefault="007134A4" w:rsidP="007134A4">
      <w:pPr>
        <w:widowControl w:val="0"/>
        <w:tabs>
          <w:tab w:val="left" w:pos="120"/>
        </w:tabs>
        <w:spacing w:line="284" w:lineRule="exact"/>
        <w:rPr>
          <w:rFonts w:ascii="Times New Roman" w:hAnsi="Times New Roman" w:cs="Times New Roman"/>
          <w:sz w:val="24"/>
          <w:szCs w:val="24"/>
        </w:rPr>
      </w:pPr>
      <w:r w:rsidRPr="008F7DA5">
        <w:rPr>
          <w:rFonts w:ascii="Times New Roman" w:hAnsi="Times New Roman" w:cs="Times New Roman"/>
          <w:sz w:val="24"/>
          <w:szCs w:val="24"/>
        </w:rPr>
        <w:tab/>
      </w:r>
    </w:p>
    <w:p w:rsidR="008F7DA5" w:rsidRPr="008F7DA5" w:rsidRDefault="007134A4" w:rsidP="008F7DA5">
      <w:pPr>
        <w:rPr>
          <w:rFonts w:ascii="Times New Roman" w:hAnsi="Times New Roman" w:cs="Times New Roman"/>
          <w:color w:val="000000"/>
          <w:sz w:val="24"/>
          <w:szCs w:val="24"/>
        </w:rPr>
      </w:pPr>
      <w:r w:rsidRPr="008F7DA5">
        <w:rPr>
          <w:rFonts w:ascii="Times New Roman" w:hAnsi="Times New Roman" w:cs="Times New Roman"/>
          <w:sz w:val="24"/>
          <w:szCs w:val="24"/>
        </w:rPr>
        <w:tab/>
      </w:r>
      <w:bookmarkStart w:id="1" w:name="OLE_LINK3"/>
      <w:r w:rsidR="008F7DA5" w:rsidRPr="008F7DA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F7DA5" w:rsidRPr="008F7DA5">
        <w:rPr>
          <w:rFonts w:ascii="Times New Roman" w:hAnsi="Times New Roman" w:cs="Times New Roman"/>
          <w:sz w:val="24"/>
          <w:szCs w:val="24"/>
        </w:rPr>
        <w:t xml:space="preserve"> of the Reliability Standard, this document </w:t>
      </w:r>
      <w:r w:rsidR="008F7DA5" w:rsidRPr="008F7DA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F7DA5" w:rsidRPr="008F7DA5">
          <w:rPr>
            <w:rStyle w:val="Hyperlink"/>
            <w:rFonts w:ascii="Times New Roman" w:hAnsi="Times New Roman" w:cs="Times New Roman"/>
            <w:sz w:val="24"/>
            <w:szCs w:val="24"/>
          </w:rPr>
          <w:t>http://www.nerc.com/page.php?cid=2|20</w:t>
        </w:r>
      </w:hyperlink>
      <w:r w:rsidR="008F7DA5" w:rsidRPr="008F7DA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F7DA5" w:rsidRPr="008F7DA5" w:rsidRDefault="008F7DA5" w:rsidP="008F7DA5">
      <w:pPr>
        <w:rPr>
          <w:rFonts w:ascii="Times New Roman" w:hAnsi="Times New Roman" w:cs="Times New Roman"/>
          <w:color w:val="000000"/>
          <w:sz w:val="24"/>
          <w:szCs w:val="24"/>
        </w:rPr>
      </w:pPr>
    </w:p>
    <w:p w:rsidR="007134A4" w:rsidRPr="008F7DA5" w:rsidRDefault="008F7DA5" w:rsidP="008F7DA5">
      <w:pPr>
        <w:rPr>
          <w:rFonts w:ascii="Times New Roman" w:hAnsi="Times New Roman" w:cs="Times New Roman"/>
          <w:sz w:val="24"/>
          <w:szCs w:val="24"/>
        </w:rPr>
      </w:pPr>
      <w:r w:rsidRPr="008F7DA5">
        <w:rPr>
          <w:rFonts w:ascii="Times New Roman" w:hAnsi="Times New Roman" w:cs="Times New Roman"/>
          <w:color w:val="000000"/>
          <w:sz w:val="24"/>
          <w:szCs w:val="24"/>
        </w:rPr>
        <w:t>The NERC RSAW language contained within this document provides a non</w:t>
      </w:r>
      <w:r w:rsidRPr="008F7DA5">
        <w:rPr>
          <w:rFonts w:ascii="Times New Roman" w:hAnsi="Times New Roman" w:cs="Times New Roman"/>
          <w:color w:val="000000"/>
          <w:sz w:val="24"/>
          <w:szCs w:val="24"/>
        </w:rPr>
        <w:noBreakHyphen/>
        <w:t>exclusive list, for informational purposes</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8F7DA5">
        <w:rPr>
          <w:rFonts w:ascii="Times New Roman" w:hAnsi="Times New Roman" w:cs="Times New Roman"/>
          <w:color w:val="000000"/>
          <w:sz w:val="24"/>
          <w:szCs w:val="24"/>
        </w:rPr>
        <w:t xml:space="preserve">  </w:t>
      </w:r>
      <w:r w:rsidR="007134A4" w:rsidRPr="008F7DA5">
        <w:rPr>
          <w:rFonts w:ascii="Times New Roman" w:hAnsi="Times New Roman" w:cs="Times New Roman"/>
          <w:color w:val="000000"/>
          <w:sz w:val="24"/>
          <w:szCs w:val="24"/>
        </w:rPr>
        <w:t xml:space="preserve">    </w:t>
      </w:r>
    </w:p>
    <w:p w:rsidR="00B627B7" w:rsidRPr="008F7DA5" w:rsidRDefault="00B627B7" w:rsidP="00B627B7">
      <w:pPr>
        <w:widowControl w:val="0"/>
        <w:spacing w:line="40" w:lineRule="exact"/>
        <w:rPr>
          <w:rFonts w:ascii="Times New Roman" w:hAnsi="Times New Roman" w:cs="Times New Roman"/>
          <w:sz w:val="24"/>
          <w:szCs w:val="24"/>
        </w:rPr>
      </w:pPr>
    </w:p>
    <w:p w:rsidR="00B627B7" w:rsidRPr="008F7DA5" w:rsidRDefault="00B627B7" w:rsidP="00B627B7">
      <w:pPr>
        <w:widowControl w:val="0"/>
        <w:spacing w:line="40" w:lineRule="exact"/>
        <w:rPr>
          <w:rFonts w:ascii="Times New Roman" w:hAnsi="Times New Roman" w:cs="Times New Roman"/>
          <w:sz w:val="24"/>
          <w:szCs w:val="24"/>
        </w:rPr>
      </w:pPr>
    </w:p>
    <w:p w:rsidR="00B627B7" w:rsidRPr="008F7DA5" w:rsidRDefault="00B627B7" w:rsidP="00B627B7">
      <w:pPr>
        <w:widowControl w:val="0"/>
        <w:tabs>
          <w:tab w:val="left" w:pos="360"/>
        </w:tabs>
        <w:spacing w:line="124" w:lineRule="exact"/>
        <w:rPr>
          <w:rFonts w:ascii="Times New Roman" w:hAnsi="Times New Roman" w:cs="Times New Roman"/>
          <w:sz w:val="24"/>
          <w:szCs w:val="24"/>
        </w:rPr>
      </w:pPr>
      <w:r w:rsidRPr="008F7DA5">
        <w:rPr>
          <w:rFonts w:ascii="Times New Roman" w:hAnsi="Times New Roman" w:cs="Times New Roman"/>
          <w:sz w:val="24"/>
          <w:szCs w:val="24"/>
        </w:rPr>
        <w:tab/>
      </w:r>
    </w:p>
    <w:p w:rsidR="00B627B7" w:rsidRPr="008F7DA5" w:rsidRDefault="00B627B7" w:rsidP="00B627B7">
      <w:pPr>
        <w:widowControl w:val="0"/>
        <w:tabs>
          <w:tab w:val="left" w:pos="60"/>
        </w:tabs>
        <w:spacing w:line="294" w:lineRule="exact"/>
        <w:rPr>
          <w:rFonts w:ascii="Times New Roman" w:hAnsi="Times New Roman" w:cs="Times New Roman"/>
          <w:sz w:val="24"/>
          <w:szCs w:val="24"/>
        </w:rPr>
      </w:pPr>
    </w:p>
    <w:p w:rsidR="00B627B7" w:rsidRPr="008F7DA5"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8F7DA5"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8F7DA5" w:rsidRDefault="00D90AF9">
      <w:pPr>
        <w:widowControl w:val="0"/>
        <w:spacing w:line="284" w:lineRule="exact"/>
        <w:rPr>
          <w:rFonts w:ascii="Times New Roman" w:hAnsi="Times New Roman" w:cs="Times New Roman"/>
          <w:sz w:val="24"/>
          <w:szCs w:val="24"/>
        </w:rPr>
      </w:pPr>
    </w:p>
    <w:p w:rsidR="00F226F6" w:rsidRDefault="00F226F6">
      <w:pPr>
        <w:widowControl w:val="0"/>
        <w:spacing w:line="40" w:lineRule="exact"/>
        <w:rPr>
          <w:rFonts w:ascii="Times New Roman" w:hAnsi="Times New Roman" w:cs="Times New Roman"/>
          <w:sz w:val="24"/>
          <w:szCs w:val="24"/>
        </w:rPr>
      </w:pPr>
    </w:p>
    <w:p w:rsidR="00F226F6" w:rsidRDefault="00F226F6">
      <w:pPr>
        <w:widowControl w:val="0"/>
        <w:spacing w:line="40" w:lineRule="exact"/>
        <w:rPr>
          <w:rFonts w:ascii="Times New Roman" w:hAnsi="Times New Roman" w:cs="Times New Roman"/>
          <w:sz w:val="24"/>
          <w:szCs w:val="24"/>
        </w:rPr>
      </w:pPr>
    </w:p>
    <w:p w:rsidR="00F226F6" w:rsidRDefault="00F226F6">
      <w:pPr>
        <w:widowControl w:val="0"/>
        <w:spacing w:line="40" w:lineRule="exact"/>
        <w:rPr>
          <w:rFonts w:ascii="Times New Roman" w:hAnsi="Times New Roman" w:cs="Times New Roman"/>
          <w:sz w:val="24"/>
          <w:szCs w:val="24"/>
        </w:rPr>
      </w:pPr>
    </w:p>
    <w:p w:rsidR="00F226F6" w:rsidRDefault="00F226F6">
      <w:pPr>
        <w:widowControl w:val="0"/>
        <w:spacing w:line="40" w:lineRule="exact"/>
        <w:rPr>
          <w:rFonts w:ascii="Times New Roman" w:hAnsi="Times New Roman" w:cs="Times New Roman"/>
          <w:sz w:val="24"/>
          <w:szCs w:val="24"/>
        </w:rPr>
      </w:pPr>
    </w:p>
    <w:p w:rsidR="00F226F6" w:rsidRDefault="00F226F6">
      <w:pPr>
        <w:widowControl w:val="0"/>
        <w:spacing w:line="40" w:lineRule="exact"/>
        <w:rPr>
          <w:rFonts w:ascii="Times New Roman" w:hAnsi="Times New Roman" w:cs="Times New Roman"/>
          <w:sz w:val="24"/>
          <w:szCs w:val="24"/>
        </w:rPr>
      </w:pPr>
    </w:p>
    <w:p w:rsidR="00F226F6" w:rsidRPr="007627A0" w:rsidRDefault="00F226F6" w:rsidP="00F226F6">
      <w:pPr>
        <w:pStyle w:val="Heading1"/>
        <w:rPr>
          <w:bCs/>
          <w:color w:val="003366"/>
        </w:rPr>
      </w:pPr>
      <w:r>
        <w:rPr>
          <w:rFonts w:ascii="Times New Roman" w:hAnsi="Times New Roman" w:cs="Times New Roman"/>
          <w:sz w:val="24"/>
          <w:szCs w:val="24"/>
        </w:rPr>
        <w:br w:type="page"/>
      </w:r>
      <w:r w:rsidRPr="007627A0">
        <w:rPr>
          <w:bCs/>
          <w:color w:val="003366"/>
        </w:rPr>
        <w:lastRenderedPageBreak/>
        <w:t>Subject Matter Experts</w:t>
      </w:r>
    </w:p>
    <w:p w:rsidR="007627A0" w:rsidRDefault="007627A0" w:rsidP="00F226F6">
      <w:pPr>
        <w:widowControl w:val="0"/>
        <w:rPr>
          <w:rFonts w:ascii="Times New Roman" w:hAnsi="Times New Roman" w:cs="Times New Roman"/>
          <w:color w:val="000000"/>
          <w:sz w:val="24"/>
          <w:szCs w:val="24"/>
        </w:rPr>
      </w:pPr>
    </w:p>
    <w:p w:rsidR="00F226F6" w:rsidRDefault="00F226F6" w:rsidP="00F226F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F226F6" w:rsidRDefault="00F226F6" w:rsidP="00F226F6">
      <w:pPr>
        <w:widowControl w:val="0"/>
        <w:spacing w:line="244" w:lineRule="exact"/>
        <w:rPr>
          <w:rFonts w:ascii="Times New Roman" w:hAnsi="Times New Roman" w:cs="Times New Roman"/>
          <w:sz w:val="24"/>
          <w:szCs w:val="24"/>
        </w:rPr>
      </w:pPr>
    </w:p>
    <w:p w:rsidR="00F226F6" w:rsidRDefault="00F226F6" w:rsidP="00F226F6">
      <w:pPr>
        <w:widowControl w:val="0"/>
        <w:spacing w:line="120" w:lineRule="exact"/>
        <w:rPr>
          <w:rFonts w:ascii="Times New Roman" w:hAnsi="Times New Roman" w:cs="Times New Roman"/>
          <w:sz w:val="24"/>
          <w:szCs w:val="24"/>
        </w:rPr>
      </w:pPr>
    </w:p>
    <w:p w:rsidR="00F226F6" w:rsidRDefault="00F226F6" w:rsidP="00F226F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Default="00F226F6" w:rsidP="00F226F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F226F6">
        <w:tc>
          <w:tcPr>
            <w:tcW w:w="3528" w:type="dxa"/>
            <w:tcBorders>
              <w:top w:val="single" w:sz="8" w:space="0" w:color="4F81BD"/>
              <w:left w:val="nil"/>
              <w:bottom w:val="single" w:sz="8" w:space="0" w:color="4F81BD"/>
              <w:right w:val="nil"/>
            </w:tcBorders>
          </w:tcPr>
          <w:p w:rsidR="00F226F6" w:rsidRDefault="00F226F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226F6" w:rsidRDefault="00F226F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226F6" w:rsidRDefault="00F226F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226F6" w:rsidRDefault="00F226F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F226F6">
        <w:tc>
          <w:tcPr>
            <w:tcW w:w="3528" w:type="dxa"/>
            <w:tcBorders>
              <w:top w:val="nil"/>
              <w:left w:val="nil"/>
              <w:bottom w:val="nil"/>
              <w:right w:val="nil"/>
            </w:tcBorders>
            <w:shd w:val="clear" w:color="auto" w:fill="D3DFEE"/>
          </w:tcPr>
          <w:p w:rsidR="00F226F6" w:rsidRDefault="00F226F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F226F6" w:rsidRDefault="00F226F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F226F6" w:rsidRDefault="00F226F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F226F6" w:rsidRDefault="00F226F6">
            <w:pPr>
              <w:widowControl w:val="0"/>
              <w:tabs>
                <w:tab w:val="center" w:pos="5400"/>
              </w:tabs>
              <w:spacing w:line="468" w:lineRule="exact"/>
              <w:rPr>
                <w:rFonts w:ascii="Times New Roman" w:hAnsi="Times New Roman" w:cs="Times New Roman"/>
                <w:color w:val="365F91"/>
                <w:sz w:val="24"/>
                <w:szCs w:val="24"/>
              </w:rPr>
            </w:pPr>
          </w:p>
        </w:tc>
      </w:tr>
      <w:tr w:rsidR="00F226F6">
        <w:tc>
          <w:tcPr>
            <w:tcW w:w="3528" w:type="dxa"/>
            <w:tcBorders>
              <w:top w:val="nil"/>
              <w:left w:val="nil"/>
              <w:bottom w:val="nil"/>
              <w:right w:val="nil"/>
            </w:tcBorders>
          </w:tcPr>
          <w:p w:rsidR="00F226F6" w:rsidRDefault="00F226F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F226F6" w:rsidRDefault="00F226F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F226F6" w:rsidRDefault="00F226F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F226F6" w:rsidRDefault="00F226F6">
            <w:pPr>
              <w:widowControl w:val="0"/>
              <w:tabs>
                <w:tab w:val="center" w:pos="5400"/>
              </w:tabs>
              <w:spacing w:line="468" w:lineRule="exact"/>
              <w:rPr>
                <w:rFonts w:ascii="Times New Roman" w:hAnsi="Times New Roman" w:cs="Times New Roman"/>
                <w:color w:val="365F91"/>
                <w:sz w:val="24"/>
                <w:szCs w:val="24"/>
              </w:rPr>
            </w:pPr>
          </w:p>
        </w:tc>
      </w:tr>
      <w:tr w:rsidR="00F226F6">
        <w:tc>
          <w:tcPr>
            <w:tcW w:w="3528" w:type="dxa"/>
            <w:tcBorders>
              <w:top w:val="nil"/>
              <w:left w:val="nil"/>
              <w:bottom w:val="single" w:sz="8" w:space="0" w:color="4F81BD"/>
              <w:right w:val="nil"/>
            </w:tcBorders>
            <w:shd w:val="clear" w:color="auto" w:fill="D3DFEE"/>
          </w:tcPr>
          <w:p w:rsidR="00F226F6" w:rsidRDefault="00F226F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F226F6" w:rsidRDefault="00F226F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F226F6" w:rsidRDefault="00F226F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F226F6" w:rsidRDefault="00F226F6">
            <w:pPr>
              <w:widowControl w:val="0"/>
              <w:tabs>
                <w:tab w:val="center" w:pos="5400"/>
              </w:tabs>
              <w:spacing w:line="468" w:lineRule="exact"/>
              <w:rPr>
                <w:rFonts w:ascii="Times New Roman" w:hAnsi="Times New Roman" w:cs="Times New Roman"/>
                <w:color w:val="365F91"/>
                <w:sz w:val="24"/>
                <w:szCs w:val="24"/>
              </w:rPr>
            </w:pPr>
          </w:p>
        </w:tc>
      </w:tr>
    </w:tbl>
    <w:p w:rsidR="00F226F6" w:rsidRDefault="00F226F6" w:rsidP="00F226F6">
      <w:pPr>
        <w:widowControl w:val="0"/>
        <w:tabs>
          <w:tab w:val="left" w:pos="450"/>
        </w:tabs>
        <w:spacing w:line="284" w:lineRule="exact"/>
        <w:ind w:left="450"/>
      </w:pPr>
    </w:p>
    <w:p w:rsidR="00F226F6" w:rsidRDefault="00F226F6" w:rsidP="00F226F6">
      <w:pPr>
        <w:widowControl w:val="0"/>
        <w:tabs>
          <w:tab w:val="left" w:pos="450"/>
        </w:tabs>
        <w:spacing w:line="284" w:lineRule="exact"/>
        <w:ind w:left="450"/>
      </w:pPr>
    </w:p>
    <w:p w:rsidR="00F226F6" w:rsidRDefault="00F226F6" w:rsidP="00F226F6">
      <w:pPr>
        <w:widowControl w:val="0"/>
        <w:tabs>
          <w:tab w:val="left" w:pos="450"/>
        </w:tabs>
        <w:spacing w:line="284" w:lineRule="exact"/>
        <w:ind w:left="449"/>
        <w:rPr>
          <w:color w:val="244061"/>
        </w:rPr>
      </w:pPr>
    </w:p>
    <w:p w:rsidR="00F226F6" w:rsidRDefault="00F226F6" w:rsidP="00F226F6">
      <w:pPr>
        <w:widowControl w:val="0"/>
        <w:spacing w:line="40" w:lineRule="exact"/>
        <w:rPr>
          <w:rFonts w:ascii="Times New Roman" w:hAnsi="Times New Roman" w:cs="Times New Roman"/>
          <w:color w:val="244061"/>
          <w:sz w:val="24"/>
          <w:szCs w:val="24"/>
        </w:rPr>
      </w:pPr>
    </w:p>
    <w:p w:rsidR="00F226F6" w:rsidRDefault="00F226F6" w:rsidP="0087292E">
      <w:pPr>
        <w:pStyle w:val="Heading1"/>
      </w:pPr>
      <w:r>
        <w:t>Supporting Evidence and Documentation</w:t>
      </w:r>
    </w:p>
    <w:p w:rsidR="0087292E" w:rsidRDefault="0087292E" w:rsidP="00F226F6">
      <w:pPr>
        <w:widowControl w:val="0"/>
        <w:spacing w:line="266" w:lineRule="exact"/>
        <w:rPr>
          <w:rFonts w:ascii="Times New Roman" w:hAnsi="Times New Roman" w:cs="Times New Roman"/>
          <w:b/>
          <w:bCs/>
          <w:color w:val="264D74"/>
          <w:sz w:val="24"/>
          <w:szCs w:val="24"/>
        </w:rPr>
      </w:pPr>
    </w:p>
    <w:p w:rsidR="00F226F6" w:rsidRDefault="00F226F6" w:rsidP="00F226F6">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Default="00F226F6" w:rsidP="00F226F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F226F6" w:rsidTr="007627A0">
        <w:trPr>
          <w:trHeight w:val="945"/>
        </w:trPr>
        <w:tc>
          <w:tcPr>
            <w:tcW w:w="1188" w:type="dxa"/>
            <w:tcBorders>
              <w:top w:val="nil"/>
              <w:left w:val="nil"/>
              <w:bottom w:val="nil"/>
              <w:right w:val="nil"/>
            </w:tcBorders>
          </w:tcPr>
          <w:p w:rsidR="00F226F6" w:rsidRDefault="00F226F6">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F226F6" w:rsidRDefault="00F226F6">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F226F6" w:rsidRDefault="00F226F6">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sidR="007627A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sidR="007627A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F226F6" w:rsidTr="007627A0">
        <w:trPr>
          <w:trHeight w:val="521"/>
        </w:trPr>
        <w:tc>
          <w:tcPr>
            <w:tcW w:w="1188" w:type="dxa"/>
            <w:tcBorders>
              <w:top w:val="nil"/>
              <w:left w:val="nil"/>
              <w:bottom w:val="nil"/>
              <w:right w:val="nil"/>
            </w:tcBorders>
            <w:shd w:val="clear" w:color="auto" w:fill="D3DFEE"/>
          </w:tcPr>
          <w:p w:rsidR="00F226F6" w:rsidRDefault="00F226F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F226F6" w:rsidRDefault="00F226F6">
            <w:pPr>
              <w:widowControl w:val="0"/>
              <w:rPr>
                <w:rFonts w:ascii="Times New Roman" w:hAnsi="Times New Roman" w:cs="Times New Roman"/>
                <w:color w:val="365F91"/>
                <w:sz w:val="24"/>
                <w:szCs w:val="24"/>
              </w:rPr>
            </w:pPr>
          </w:p>
        </w:tc>
      </w:tr>
      <w:tr w:rsidR="00F226F6" w:rsidTr="007627A0">
        <w:trPr>
          <w:trHeight w:val="534"/>
        </w:trPr>
        <w:tc>
          <w:tcPr>
            <w:tcW w:w="1188" w:type="dxa"/>
            <w:tcBorders>
              <w:top w:val="nil"/>
              <w:left w:val="nil"/>
              <w:bottom w:val="nil"/>
              <w:right w:val="nil"/>
            </w:tcBorders>
          </w:tcPr>
          <w:p w:rsidR="00F226F6" w:rsidRDefault="00F226F6" w:rsidP="00F226F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F226F6" w:rsidRDefault="00F226F6">
            <w:pPr>
              <w:widowControl w:val="0"/>
              <w:rPr>
                <w:rFonts w:ascii="Times New Roman" w:hAnsi="Times New Roman" w:cs="Times New Roman"/>
                <w:color w:val="FFFFFF"/>
                <w:sz w:val="24"/>
                <w:szCs w:val="24"/>
              </w:rPr>
            </w:pPr>
          </w:p>
          <w:p w:rsidR="00F226F6" w:rsidRDefault="00F226F6">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F226F6" w:rsidTr="007627A0">
        <w:trPr>
          <w:trHeight w:val="534"/>
        </w:trPr>
        <w:tc>
          <w:tcPr>
            <w:tcW w:w="1188" w:type="dxa"/>
            <w:tcBorders>
              <w:top w:val="nil"/>
              <w:left w:val="nil"/>
              <w:bottom w:val="nil"/>
              <w:right w:val="nil"/>
            </w:tcBorders>
            <w:shd w:val="clear" w:color="auto" w:fill="D3DFEE"/>
          </w:tcPr>
          <w:p w:rsidR="00F226F6" w:rsidRDefault="00F226F6" w:rsidP="00F226F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144" w:type="dxa"/>
            <w:tcBorders>
              <w:top w:val="nil"/>
              <w:left w:val="nil"/>
              <w:bottom w:val="nil"/>
              <w:right w:val="nil"/>
            </w:tcBorders>
            <w:shd w:val="clear" w:color="auto" w:fill="D3DFEE"/>
          </w:tcPr>
          <w:p w:rsidR="00F226F6" w:rsidRDefault="00F226F6">
            <w:pPr>
              <w:widowControl w:val="0"/>
              <w:rPr>
                <w:rFonts w:ascii="Times New Roman" w:hAnsi="Times New Roman" w:cs="Times New Roman"/>
                <w:color w:val="365F91"/>
                <w:sz w:val="24"/>
                <w:szCs w:val="24"/>
              </w:rPr>
            </w:pPr>
          </w:p>
        </w:tc>
      </w:tr>
      <w:tr w:rsidR="00F226F6" w:rsidTr="007627A0">
        <w:trPr>
          <w:trHeight w:val="534"/>
        </w:trPr>
        <w:tc>
          <w:tcPr>
            <w:tcW w:w="1188" w:type="dxa"/>
            <w:tcBorders>
              <w:top w:val="nil"/>
              <w:left w:val="nil"/>
              <w:bottom w:val="single" w:sz="8" w:space="0" w:color="4F81BD"/>
              <w:right w:val="nil"/>
            </w:tcBorders>
          </w:tcPr>
          <w:p w:rsidR="00F226F6" w:rsidRDefault="00F226F6" w:rsidP="00F226F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144" w:type="dxa"/>
            <w:tcBorders>
              <w:top w:val="nil"/>
              <w:left w:val="nil"/>
              <w:bottom w:val="single" w:sz="8" w:space="0" w:color="4F81BD"/>
              <w:right w:val="nil"/>
            </w:tcBorders>
          </w:tcPr>
          <w:p w:rsidR="00F226F6" w:rsidRDefault="00F226F6">
            <w:pPr>
              <w:widowControl w:val="0"/>
              <w:rPr>
                <w:rFonts w:ascii="Times New Roman" w:hAnsi="Times New Roman" w:cs="Times New Roman"/>
                <w:color w:val="365F91"/>
                <w:sz w:val="24"/>
                <w:szCs w:val="24"/>
              </w:rPr>
            </w:pPr>
          </w:p>
        </w:tc>
      </w:tr>
    </w:tbl>
    <w:p w:rsidR="001B6A45" w:rsidRDefault="00D90AF9" w:rsidP="001B6A45">
      <w:pPr>
        <w:pStyle w:val="Heading1"/>
      </w:pPr>
      <w:r w:rsidRPr="008F7DA5">
        <w:rPr>
          <w:rFonts w:ascii="Times New Roman" w:hAnsi="Times New Roman" w:cs="Times New Roman"/>
          <w:sz w:val="24"/>
          <w:szCs w:val="24"/>
        </w:rPr>
        <w:br w:type="page"/>
      </w:r>
      <w:r w:rsidR="001B6A45">
        <w:t>Reliability Standard Language</w:t>
      </w:r>
    </w:p>
    <w:p w:rsidR="00D90AF9" w:rsidRDefault="00D90AF9">
      <w:pPr>
        <w:widowControl w:val="0"/>
        <w:spacing w:line="40" w:lineRule="exact"/>
        <w:rPr>
          <w:rFonts w:ascii="Times New Roman" w:hAnsi="Times New Roman" w:cs="Times New Roman"/>
          <w:sz w:val="24"/>
          <w:szCs w:val="24"/>
        </w:rPr>
      </w:pPr>
    </w:p>
    <w:p w:rsidR="001B6A45" w:rsidRDefault="001B6A45">
      <w:pPr>
        <w:widowControl w:val="0"/>
        <w:spacing w:line="40" w:lineRule="exact"/>
        <w:rPr>
          <w:rFonts w:ascii="Times New Roman" w:hAnsi="Times New Roman" w:cs="Times New Roman"/>
          <w:sz w:val="24"/>
          <w:szCs w:val="24"/>
        </w:rPr>
      </w:pPr>
    </w:p>
    <w:p w:rsidR="001B6A45" w:rsidRDefault="001B6A45">
      <w:pPr>
        <w:widowControl w:val="0"/>
        <w:spacing w:line="40" w:lineRule="exact"/>
        <w:rPr>
          <w:rFonts w:ascii="Times New Roman" w:hAnsi="Times New Roman" w:cs="Times New Roman"/>
          <w:sz w:val="24"/>
          <w:szCs w:val="24"/>
        </w:rPr>
      </w:pPr>
    </w:p>
    <w:p w:rsidR="001B6A45" w:rsidRPr="008F7DA5" w:rsidRDefault="001B6A45">
      <w:pPr>
        <w:widowControl w:val="0"/>
        <w:spacing w:line="40" w:lineRule="exact"/>
        <w:rPr>
          <w:rFonts w:ascii="Times New Roman" w:hAnsi="Times New Roman" w:cs="Times New Roman"/>
          <w:sz w:val="24"/>
          <w:szCs w:val="24"/>
        </w:rPr>
      </w:pPr>
    </w:p>
    <w:p w:rsidR="00D90AF9" w:rsidRPr="008F7DA5" w:rsidRDefault="00D90AF9">
      <w:pPr>
        <w:widowControl w:val="0"/>
        <w:shd w:val="clear" w:color="auto" w:fill="D3DCE9"/>
        <w:spacing w:line="120" w:lineRule="exact"/>
        <w:rPr>
          <w:rFonts w:ascii="Times New Roman" w:hAnsi="Times New Roman" w:cs="Times New Roman"/>
          <w:sz w:val="24"/>
          <w:szCs w:val="24"/>
        </w:rPr>
      </w:pPr>
    </w:p>
    <w:p w:rsidR="00D90AF9" w:rsidRPr="008F7DA5"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F7DA5">
        <w:rPr>
          <w:rFonts w:ascii="Times New Roman" w:hAnsi="Times New Roman" w:cs="Times New Roman"/>
          <w:sz w:val="24"/>
          <w:szCs w:val="24"/>
        </w:rPr>
        <w:tab/>
      </w:r>
      <w:r w:rsidR="00475BC5" w:rsidRPr="008F7DA5">
        <w:rPr>
          <w:rFonts w:ascii="Times New Roman" w:hAnsi="Times New Roman" w:cs="Times New Roman"/>
          <w:b/>
          <w:bCs/>
          <w:color w:val="264D74"/>
          <w:sz w:val="24"/>
          <w:szCs w:val="24"/>
        </w:rPr>
        <w:t>CIP-</w:t>
      </w:r>
      <w:r w:rsidR="00C57B75" w:rsidRPr="008F7DA5">
        <w:rPr>
          <w:rFonts w:ascii="Times New Roman" w:hAnsi="Times New Roman" w:cs="Times New Roman"/>
          <w:b/>
          <w:bCs/>
          <w:color w:val="264D74"/>
          <w:sz w:val="24"/>
          <w:szCs w:val="24"/>
        </w:rPr>
        <w:t>002</w:t>
      </w:r>
      <w:r w:rsidR="00475BC5" w:rsidRPr="008F7DA5">
        <w:rPr>
          <w:rFonts w:ascii="Times New Roman" w:hAnsi="Times New Roman" w:cs="Times New Roman"/>
          <w:b/>
          <w:bCs/>
          <w:color w:val="264D74"/>
          <w:sz w:val="24"/>
          <w:szCs w:val="24"/>
        </w:rPr>
        <w:t>-</w:t>
      </w:r>
      <w:r w:rsidR="00781D9E">
        <w:rPr>
          <w:rFonts w:ascii="Times New Roman" w:hAnsi="Times New Roman" w:cs="Times New Roman"/>
          <w:b/>
          <w:bCs/>
          <w:color w:val="264D74"/>
          <w:sz w:val="24"/>
          <w:szCs w:val="24"/>
        </w:rPr>
        <w:t>2</w:t>
      </w:r>
      <w:r w:rsidR="00C57B75" w:rsidRPr="008F7DA5">
        <w:rPr>
          <w:rFonts w:ascii="Times New Roman" w:hAnsi="Times New Roman" w:cs="Times New Roman"/>
          <w:b/>
          <w:bCs/>
          <w:color w:val="264D74"/>
          <w:sz w:val="24"/>
          <w:szCs w:val="24"/>
        </w:rPr>
        <w:t xml:space="preserve"> </w:t>
      </w:r>
      <w:r w:rsidR="00475BC5" w:rsidRPr="008F7DA5">
        <w:rPr>
          <w:rFonts w:ascii="Times New Roman" w:hAnsi="Times New Roman" w:cs="Times New Roman"/>
          <w:b/>
          <w:bCs/>
          <w:color w:val="264D74"/>
          <w:sz w:val="24"/>
          <w:szCs w:val="24"/>
        </w:rPr>
        <w:t>—</w:t>
      </w:r>
      <w:r w:rsidR="003703AC" w:rsidRPr="008F7DA5">
        <w:rPr>
          <w:rFonts w:ascii="Times New Roman" w:hAnsi="Times New Roman" w:cs="Times New Roman"/>
          <w:b/>
          <w:bCs/>
          <w:color w:val="264D74"/>
          <w:sz w:val="24"/>
          <w:szCs w:val="24"/>
        </w:rPr>
        <w:t xml:space="preserve"> </w:t>
      </w:r>
      <w:r w:rsidR="00C57B75" w:rsidRPr="008F7DA5">
        <w:rPr>
          <w:rFonts w:ascii="Times New Roman" w:hAnsi="Times New Roman" w:cs="Times New Roman"/>
          <w:b/>
          <w:bCs/>
          <w:color w:val="264D74"/>
          <w:sz w:val="24"/>
          <w:szCs w:val="24"/>
        </w:rPr>
        <w:t xml:space="preserve">Cyber Security </w:t>
      </w:r>
      <w:r w:rsidR="003703AC" w:rsidRPr="008F7DA5">
        <w:rPr>
          <w:rFonts w:ascii="Times New Roman" w:hAnsi="Times New Roman" w:cs="Times New Roman"/>
          <w:b/>
          <w:bCs/>
          <w:color w:val="264D74"/>
          <w:sz w:val="24"/>
          <w:szCs w:val="24"/>
        </w:rPr>
        <w:t>—</w:t>
      </w:r>
      <w:r w:rsidR="00C57B75" w:rsidRPr="008F7DA5">
        <w:rPr>
          <w:rFonts w:ascii="Times New Roman" w:hAnsi="Times New Roman" w:cs="Times New Roman"/>
          <w:b/>
          <w:bCs/>
          <w:color w:val="264D74"/>
          <w:sz w:val="24"/>
          <w:szCs w:val="24"/>
        </w:rPr>
        <w:t xml:space="preserve"> Critical Cyber Asset Identification</w:t>
      </w:r>
      <w:r w:rsidR="00717420" w:rsidRPr="008F7DA5">
        <w:rPr>
          <w:rFonts w:ascii="Times New Roman" w:hAnsi="Times New Roman" w:cs="Times New Roman"/>
          <w:b/>
          <w:bCs/>
          <w:color w:val="264D74"/>
          <w:sz w:val="24"/>
          <w:szCs w:val="24"/>
        </w:rPr>
        <w:t xml:space="preserve"> </w:t>
      </w:r>
    </w:p>
    <w:p w:rsidR="00D90AF9" w:rsidRPr="008F7DA5" w:rsidRDefault="00D90AF9">
      <w:pPr>
        <w:widowControl w:val="0"/>
        <w:shd w:val="clear" w:color="auto" w:fill="D3DCE9"/>
        <w:spacing w:line="135" w:lineRule="exact"/>
        <w:rPr>
          <w:rFonts w:ascii="Times New Roman" w:hAnsi="Times New Roman" w:cs="Times New Roman"/>
          <w:color w:val="264D74"/>
          <w:sz w:val="24"/>
          <w:szCs w:val="24"/>
        </w:rPr>
      </w:pPr>
    </w:p>
    <w:p w:rsidR="00D90AF9" w:rsidRPr="008F7DA5" w:rsidRDefault="00D90AF9">
      <w:pPr>
        <w:widowControl w:val="0"/>
        <w:spacing w:line="120" w:lineRule="exact"/>
        <w:rPr>
          <w:rFonts w:ascii="Times New Roman" w:hAnsi="Times New Roman" w:cs="Times New Roman"/>
          <w:sz w:val="24"/>
          <w:szCs w:val="24"/>
        </w:rPr>
      </w:pPr>
    </w:p>
    <w:p w:rsidR="007627A0" w:rsidRDefault="007627A0" w:rsidP="00811A46">
      <w:pPr>
        <w:widowControl w:val="0"/>
        <w:tabs>
          <w:tab w:val="left" w:pos="840"/>
        </w:tabs>
        <w:spacing w:line="294" w:lineRule="exact"/>
        <w:rPr>
          <w:rFonts w:ascii="Times New Roman" w:hAnsi="Times New Roman" w:cs="Times New Roman"/>
          <w:b/>
          <w:color w:val="264D74"/>
          <w:sz w:val="24"/>
          <w:szCs w:val="24"/>
        </w:rPr>
      </w:pPr>
    </w:p>
    <w:p w:rsidR="00811A46" w:rsidRPr="008F7DA5" w:rsidRDefault="00D90AF9" w:rsidP="00811A46">
      <w:pPr>
        <w:widowControl w:val="0"/>
        <w:tabs>
          <w:tab w:val="left" w:pos="840"/>
        </w:tabs>
        <w:spacing w:line="294" w:lineRule="exact"/>
        <w:rPr>
          <w:rFonts w:ascii="Times New Roman" w:hAnsi="Times New Roman" w:cs="Times New Roman"/>
          <w:b/>
          <w:bCs/>
          <w:color w:val="264D74"/>
          <w:sz w:val="24"/>
          <w:szCs w:val="24"/>
        </w:rPr>
      </w:pPr>
      <w:r w:rsidRPr="008F7DA5">
        <w:rPr>
          <w:rFonts w:ascii="Times New Roman" w:hAnsi="Times New Roman" w:cs="Times New Roman"/>
          <w:b/>
          <w:color w:val="264D74"/>
          <w:sz w:val="24"/>
          <w:szCs w:val="24"/>
        </w:rPr>
        <w:t xml:space="preserve">Purpose: </w:t>
      </w:r>
    </w:p>
    <w:p w:rsidR="00C57B75" w:rsidRPr="008F7DA5" w:rsidRDefault="00C57B75" w:rsidP="00C57B75">
      <w:pPr>
        <w:pStyle w:val="ListNumber"/>
        <w:numPr>
          <w:ilvl w:val="0"/>
          <w:numId w:val="0"/>
        </w:numPr>
        <w:tabs>
          <w:tab w:val="num" w:pos="900"/>
        </w:tabs>
        <w:rPr>
          <w:rFonts w:ascii="Times New Roman" w:hAnsi="Times New Roman" w:cs="Times New Roman"/>
          <w:sz w:val="24"/>
          <w:szCs w:val="24"/>
        </w:rPr>
      </w:pPr>
      <w:r w:rsidRPr="008F7DA5">
        <w:rPr>
          <w:rFonts w:ascii="Times New Roman" w:hAnsi="Times New Roman" w:cs="Times New Roman"/>
          <w:sz w:val="24"/>
          <w:szCs w:val="24"/>
        </w:rPr>
        <w:t>NERC</w:t>
      </w:r>
      <w:r w:rsidRPr="008F7DA5">
        <w:rPr>
          <w:rFonts w:ascii="Times New Roman" w:hAnsi="Times New Roman" w:cs="Times New Roman"/>
          <w:b/>
          <w:sz w:val="24"/>
          <w:szCs w:val="24"/>
        </w:rPr>
        <w:t xml:space="preserve"> </w:t>
      </w:r>
      <w:r w:rsidRPr="008F7DA5">
        <w:rPr>
          <w:rFonts w:ascii="Times New Roman" w:hAnsi="Times New Roman" w:cs="Times New Roman"/>
          <w:sz w:val="24"/>
          <w:szCs w:val="24"/>
        </w:rPr>
        <w:t>Standards CIP-002</w:t>
      </w:r>
      <w:r w:rsidR="00781D9E">
        <w:rPr>
          <w:rFonts w:ascii="Times New Roman" w:hAnsi="Times New Roman" w:cs="Times New Roman"/>
          <w:sz w:val="24"/>
          <w:szCs w:val="24"/>
        </w:rPr>
        <w:t>-2</w:t>
      </w:r>
      <w:r w:rsidRPr="008F7DA5">
        <w:rPr>
          <w:rFonts w:ascii="Times New Roman" w:hAnsi="Times New Roman" w:cs="Times New Roman"/>
          <w:sz w:val="24"/>
          <w:szCs w:val="24"/>
        </w:rPr>
        <w:t xml:space="preserve"> through CIP-009</w:t>
      </w:r>
      <w:r w:rsidR="00781D9E">
        <w:rPr>
          <w:rFonts w:ascii="Times New Roman" w:hAnsi="Times New Roman" w:cs="Times New Roman"/>
          <w:sz w:val="24"/>
          <w:szCs w:val="24"/>
        </w:rPr>
        <w:t>-2</w:t>
      </w:r>
      <w:r w:rsidRPr="008F7DA5">
        <w:rPr>
          <w:rFonts w:ascii="Times New Roman" w:hAnsi="Times New Roman" w:cs="Times New Roman"/>
          <w:sz w:val="24"/>
          <w:szCs w:val="24"/>
        </w:rPr>
        <w:t xml:space="preserve"> provide a cyber security framework for the identification and protection of Critical Cyber Assets to support reliable operation of the Bulk Electric System.</w:t>
      </w:r>
    </w:p>
    <w:p w:rsidR="00C57B75" w:rsidRPr="008F7DA5" w:rsidRDefault="00C57B75" w:rsidP="00C57B75">
      <w:pPr>
        <w:pStyle w:val="ListNumber"/>
        <w:numPr>
          <w:ilvl w:val="0"/>
          <w:numId w:val="0"/>
        </w:numPr>
        <w:tabs>
          <w:tab w:val="num" w:pos="900"/>
        </w:tabs>
        <w:rPr>
          <w:rFonts w:ascii="Times New Roman" w:hAnsi="Times New Roman" w:cs="Times New Roman"/>
          <w:sz w:val="24"/>
          <w:szCs w:val="24"/>
        </w:rPr>
      </w:pPr>
    </w:p>
    <w:p w:rsidR="00A81D97" w:rsidRDefault="00A81D97" w:rsidP="00A81D97">
      <w:pPr>
        <w:rPr>
          <w:rFonts w:ascii="Times New Roman" w:hAnsi="Times New Roman" w:cs="Times New Roman"/>
          <w:sz w:val="24"/>
          <w:szCs w:val="24"/>
        </w:rPr>
      </w:pPr>
      <w:r w:rsidRPr="00A81D97">
        <w:rPr>
          <w:rFonts w:ascii="Times New Roman" w:hAnsi="Times New Roman" w:cs="Times New Roman"/>
          <w:sz w:val="24"/>
          <w:szCs w:val="24"/>
        </w:rPr>
        <w:t>These standards recognize the differing roles of each entity in the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 criticality and vulnerability of the assets needed to manage Bulk Electric System</w:t>
      </w:r>
      <w:r>
        <w:rPr>
          <w:rFonts w:ascii="Times New Roman" w:hAnsi="Times New Roman" w:cs="Times New Roman"/>
          <w:sz w:val="24"/>
          <w:szCs w:val="24"/>
        </w:rPr>
        <w:t xml:space="preserve"> </w:t>
      </w:r>
      <w:r w:rsidRPr="00A81D97">
        <w:rPr>
          <w:rFonts w:ascii="Times New Roman" w:hAnsi="Times New Roman" w:cs="Times New Roman"/>
          <w:sz w:val="24"/>
          <w:szCs w:val="24"/>
        </w:rPr>
        <w:t>reliability, and the risks to which they are exposed.</w:t>
      </w:r>
    </w:p>
    <w:p w:rsidR="00A81D97" w:rsidRPr="00A81D97" w:rsidRDefault="00A81D97" w:rsidP="00A81D97">
      <w:pPr>
        <w:rPr>
          <w:rFonts w:ascii="Times New Roman" w:hAnsi="Times New Roman" w:cs="Times New Roman"/>
          <w:sz w:val="24"/>
          <w:szCs w:val="24"/>
        </w:rPr>
      </w:pPr>
    </w:p>
    <w:p w:rsidR="00A81D97" w:rsidRPr="00A81D97" w:rsidRDefault="00A81D97" w:rsidP="00A81D97">
      <w:pPr>
        <w:rPr>
          <w:rFonts w:ascii="Times New Roman" w:hAnsi="Times New Roman" w:cs="Times New Roman"/>
          <w:sz w:val="24"/>
          <w:szCs w:val="24"/>
        </w:rPr>
      </w:pPr>
      <w:r w:rsidRPr="00A81D97">
        <w:rPr>
          <w:rFonts w:ascii="Times New Roman" w:hAnsi="Times New Roman" w:cs="Times New Roman"/>
          <w:sz w:val="24"/>
          <w:szCs w:val="24"/>
        </w:rPr>
        <w:t>Business and operational demands for managing and maintaining a reliable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increasingly rely on Cyber Assets supporting critical reliability functions and processes</w:t>
      </w:r>
      <w:r>
        <w:rPr>
          <w:rFonts w:ascii="Times New Roman" w:hAnsi="Times New Roman" w:cs="Times New Roman"/>
          <w:sz w:val="24"/>
          <w:szCs w:val="24"/>
        </w:rPr>
        <w:t xml:space="preserve"> </w:t>
      </w:r>
      <w:r w:rsidRPr="00A81D97">
        <w:rPr>
          <w:rFonts w:ascii="Times New Roman" w:hAnsi="Times New Roman" w:cs="Times New Roman"/>
          <w:sz w:val="24"/>
          <w:szCs w:val="24"/>
        </w:rPr>
        <w:t>to communicate with each other, across functions and organizations, for services and data. This</w:t>
      </w:r>
      <w:r>
        <w:rPr>
          <w:rFonts w:ascii="Times New Roman" w:hAnsi="Times New Roman" w:cs="Times New Roman"/>
          <w:sz w:val="24"/>
          <w:szCs w:val="24"/>
        </w:rPr>
        <w:t xml:space="preserve"> </w:t>
      </w:r>
      <w:r w:rsidRPr="00A81D97">
        <w:rPr>
          <w:rFonts w:ascii="Times New Roman" w:hAnsi="Times New Roman" w:cs="Times New Roman"/>
          <w:sz w:val="24"/>
          <w:szCs w:val="24"/>
        </w:rPr>
        <w:t>results in increased risks to these Cyber Assets.</w:t>
      </w:r>
    </w:p>
    <w:p w:rsidR="00A81D97" w:rsidRDefault="00A81D97" w:rsidP="00A81D97">
      <w:pPr>
        <w:rPr>
          <w:rFonts w:ascii="Times New Roman" w:hAnsi="Times New Roman" w:cs="Times New Roman"/>
          <w:sz w:val="24"/>
          <w:szCs w:val="24"/>
        </w:rPr>
      </w:pPr>
    </w:p>
    <w:p w:rsidR="00C57B75" w:rsidRPr="00A81D97" w:rsidRDefault="00A81D97" w:rsidP="00A81D97">
      <w:pPr>
        <w:rPr>
          <w:rFonts w:ascii="Times New Roman" w:hAnsi="Times New Roman" w:cs="Times New Roman"/>
          <w:b/>
          <w:sz w:val="24"/>
          <w:szCs w:val="24"/>
        </w:rPr>
      </w:pPr>
      <w:r w:rsidRPr="00A81D97">
        <w:rPr>
          <w:rFonts w:ascii="Times New Roman" w:hAnsi="Times New Roman" w:cs="Times New Roman"/>
          <w:sz w:val="24"/>
          <w:szCs w:val="24"/>
        </w:rPr>
        <w:t>Standard CIP-002-2 requires the identification and documentation of the Critical Cyber Assets</w:t>
      </w:r>
      <w:r>
        <w:rPr>
          <w:rFonts w:ascii="Times New Roman" w:hAnsi="Times New Roman" w:cs="Times New Roman"/>
          <w:sz w:val="24"/>
          <w:szCs w:val="24"/>
        </w:rPr>
        <w:t xml:space="preserve"> </w:t>
      </w:r>
      <w:r w:rsidRPr="00A81D97">
        <w:rPr>
          <w:rFonts w:ascii="Times New Roman" w:hAnsi="Times New Roman" w:cs="Times New Roman"/>
          <w:sz w:val="24"/>
          <w:szCs w:val="24"/>
        </w:rPr>
        <w:t>associated with the Critical Assets that support the reliable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These Critical Assets are to be identified through the application of a risk-based</w:t>
      </w:r>
      <w:r>
        <w:rPr>
          <w:rFonts w:ascii="Times New Roman" w:hAnsi="Times New Roman" w:cs="Times New Roman"/>
          <w:sz w:val="24"/>
          <w:szCs w:val="24"/>
        </w:rPr>
        <w:t xml:space="preserve"> </w:t>
      </w:r>
      <w:r w:rsidRPr="00A81D97">
        <w:rPr>
          <w:rFonts w:ascii="Times New Roman" w:hAnsi="Times New Roman" w:cs="Times New Roman"/>
          <w:sz w:val="24"/>
          <w:szCs w:val="24"/>
        </w:rPr>
        <w:t>assessment.</w:t>
      </w:r>
    </w:p>
    <w:p w:rsidR="00934C50" w:rsidRPr="008F7DA5" w:rsidRDefault="00934C50" w:rsidP="003D6757">
      <w:pPr>
        <w:widowControl w:val="0"/>
        <w:tabs>
          <w:tab w:val="left" w:pos="1360"/>
        </w:tabs>
        <w:spacing w:line="240" w:lineRule="exact"/>
        <w:rPr>
          <w:rFonts w:ascii="Times New Roman" w:hAnsi="Times New Roman" w:cs="Times New Roman"/>
          <w:sz w:val="24"/>
          <w:szCs w:val="24"/>
        </w:rPr>
      </w:pPr>
    </w:p>
    <w:p w:rsidR="00EA0DED" w:rsidRDefault="00EA0DED">
      <w:pPr>
        <w:widowControl w:val="0"/>
        <w:tabs>
          <w:tab w:val="left" w:pos="840"/>
        </w:tabs>
        <w:spacing w:line="294" w:lineRule="exact"/>
        <w:rPr>
          <w:rFonts w:ascii="Times New Roman" w:hAnsi="Times New Roman" w:cs="Times New Roman"/>
          <w:b/>
          <w:bCs/>
          <w:color w:val="264D74"/>
          <w:sz w:val="24"/>
          <w:szCs w:val="24"/>
        </w:rPr>
      </w:pPr>
    </w:p>
    <w:p w:rsidR="00D90AF9" w:rsidRPr="008F7DA5" w:rsidRDefault="00D90AF9">
      <w:pPr>
        <w:widowControl w:val="0"/>
        <w:tabs>
          <w:tab w:val="left" w:pos="84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Applicability:</w:t>
      </w:r>
    </w:p>
    <w:p w:rsidR="00717420" w:rsidRPr="008F7DA5" w:rsidRDefault="00FD064E" w:rsidP="00F54E71">
      <w:pPr>
        <w:numPr>
          <w:ilvl w:val="1"/>
          <w:numId w:val="0"/>
        </w:numPr>
        <w:tabs>
          <w:tab w:val="num" w:pos="90"/>
        </w:tabs>
        <w:autoSpaceDE/>
        <w:autoSpaceDN/>
        <w:adjustRightInd/>
        <w:spacing w:after="120"/>
        <w:rPr>
          <w:rFonts w:ascii="Times New Roman" w:hAnsi="Times New Roman" w:cs="Times New Roman"/>
          <w:sz w:val="24"/>
          <w:szCs w:val="24"/>
        </w:rPr>
      </w:pPr>
      <w:r w:rsidRPr="008F7DA5">
        <w:rPr>
          <w:rFonts w:ascii="Times New Roman" w:hAnsi="Times New Roman" w:cs="Times New Roman"/>
          <w:sz w:val="24"/>
          <w:szCs w:val="24"/>
        </w:rPr>
        <w:t>Within the text of Standard CIP-002</w:t>
      </w:r>
      <w:r w:rsidR="00781D9E">
        <w:rPr>
          <w:rFonts w:ascii="Times New Roman" w:hAnsi="Times New Roman" w:cs="Times New Roman"/>
          <w:sz w:val="24"/>
          <w:szCs w:val="24"/>
        </w:rPr>
        <w:t>-2</w:t>
      </w:r>
      <w:r w:rsidRPr="008F7DA5">
        <w:rPr>
          <w:rFonts w:ascii="Times New Roman" w:hAnsi="Times New Roman" w:cs="Times New Roman"/>
          <w:sz w:val="24"/>
          <w:szCs w:val="24"/>
        </w:rPr>
        <w:t>, “Responsible Entity” shall mean:</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Reliability Coordinator</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Balancing Authority</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Interchange Authority</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Transmission Service Provider</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Transmission Owner</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Transmission Operator</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Generator Owner</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Generator Operator</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Load Serving Entity</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NERC</w:t>
      </w:r>
    </w:p>
    <w:p w:rsidR="00FD064E" w:rsidRPr="008F7DA5" w:rsidRDefault="00FD064E" w:rsidP="003D6757">
      <w:pPr>
        <w:pStyle w:val="ListNumber"/>
        <w:numPr>
          <w:ilvl w:val="0"/>
          <w:numId w:val="0"/>
        </w:numPr>
        <w:autoSpaceDE/>
        <w:autoSpaceDN/>
        <w:adjustRightInd/>
        <w:ind w:left="907"/>
        <w:rPr>
          <w:rFonts w:ascii="Times New Roman" w:hAnsi="Times New Roman" w:cs="Times New Roman"/>
          <w:sz w:val="24"/>
          <w:szCs w:val="24"/>
        </w:rPr>
      </w:pPr>
      <w:r w:rsidRPr="008F7DA5">
        <w:rPr>
          <w:rFonts w:ascii="Times New Roman" w:hAnsi="Times New Roman" w:cs="Times New Roman"/>
          <w:sz w:val="24"/>
          <w:szCs w:val="24"/>
        </w:rPr>
        <w:t xml:space="preserve">Regional </w:t>
      </w:r>
      <w:r w:rsidR="00073091">
        <w:rPr>
          <w:rFonts w:ascii="Times New Roman" w:hAnsi="Times New Roman" w:cs="Times New Roman"/>
          <w:sz w:val="24"/>
          <w:szCs w:val="24"/>
        </w:rPr>
        <w:t>Entity</w:t>
      </w:r>
    </w:p>
    <w:p w:rsidR="007877E6" w:rsidRPr="008F7DA5" w:rsidRDefault="007877E6" w:rsidP="00FD064E">
      <w:pPr>
        <w:pStyle w:val="ListNumber"/>
        <w:numPr>
          <w:ilvl w:val="0"/>
          <w:numId w:val="0"/>
        </w:numPr>
        <w:autoSpaceDE/>
        <w:autoSpaceDN/>
        <w:adjustRightInd/>
        <w:spacing w:after="120"/>
        <w:rPr>
          <w:rFonts w:ascii="Times New Roman" w:hAnsi="Times New Roman" w:cs="Times New Roman"/>
          <w:sz w:val="24"/>
          <w:szCs w:val="24"/>
        </w:rPr>
      </w:pPr>
    </w:p>
    <w:p w:rsidR="00EA0DED" w:rsidRDefault="00EA0DED" w:rsidP="003D6757">
      <w:pPr>
        <w:pStyle w:val="ListNumber"/>
        <w:numPr>
          <w:ilvl w:val="0"/>
          <w:numId w:val="0"/>
        </w:numPr>
        <w:autoSpaceDE/>
        <w:autoSpaceDN/>
        <w:adjustRightInd/>
        <w:spacing w:after="120"/>
        <w:rPr>
          <w:rFonts w:ascii="Times New Roman" w:hAnsi="Times New Roman" w:cs="Times New Roman"/>
          <w:sz w:val="24"/>
          <w:szCs w:val="24"/>
        </w:rPr>
      </w:pPr>
    </w:p>
    <w:p w:rsidR="00EA0DED" w:rsidRDefault="00EA0DED" w:rsidP="003D6757">
      <w:pPr>
        <w:pStyle w:val="ListNumber"/>
        <w:numPr>
          <w:ilvl w:val="0"/>
          <w:numId w:val="0"/>
        </w:numPr>
        <w:autoSpaceDE/>
        <w:autoSpaceDN/>
        <w:adjustRightInd/>
        <w:spacing w:after="120"/>
        <w:rPr>
          <w:rFonts w:ascii="Times New Roman" w:hAnsi="Times New Roman" w:cs="Times New Roman"/>
          <w:sz w:val="24"/>
          <w:szCs w:val="24"/>
        </w:rPr>
      </w:pPr>
    </w:p>
    <w:p w:rsidR="00FD064E" w:rsidRPr="008F7DA5" w:rsidRDefault="00FD064E" w:rsidP="003D6757">
      <w:pPr>
        <w:pStyle w:val="ListNumber"/>
        <w:numPr>
          <w:ilvl w:val="0"/>
          <w:numId w:val="0"/>
        </w:numPr>
        <w:autoSpaceDE/>
        <w:autoSpaceDN/>
        <w:adjustRightInd/>
        <w:spacing w:after="120"/>
        <w:rPr>
          <w:rFonts w:ascii="Times New Roman" w:hAnsi="Times New Roman" w:cs="Times New Roman"/>
          <w:sz w:val="24"/>
          <w:szCs w:val="24"/>
        </w:rPr>
      </w:pPr>
      <w:r w:rsidRPr="008F7DA5">
        <w:rPr>
          <w:rFonts w:ascii="Times New Roman" w:hAnsi="Times New Roman" w:cs="Times New Roman"/>
          <w:sz w:val="24"/>
          <w:szCs w:val="24"/>
        </w:rPr>
        <w:t>The following are exempt from Standard CIP-002</w:t>
      </w:r>
      <w:r w:rsidR="00781D9E">
        <w:rPr>
          <w:rFonts w:ascii="Times New Roman" w:hAnsi="Times New Roman" w:cs="Times New Roman"/>
          <w:sz w:val="24"/>
          <w:szCs w:val="24"/>
        </w:rPr>
        <w:t>-2</w:t>
      </w:r>
      <w:r w:rsidRPr="008F7DA5">
        <w:rPr>
          <w:rFonts w:ascii="Times New Roman" w:hAnsi="Times New Roman" w:cs="Times New Roman"/>
          <w:sz w:val="24"/>
          <w:szCs w:val="24"/>
        </w:rPr>
        <w:t>:</w:t>
      </w:r>
    </w:p>
    <w:p w:rsidR="00FD064E" w:rsidRPr="008F7DA5" w:rsidRDefault="00FD064E" w:rsidP="00FD064E">
      <w:pPr>
        <w:pStyle w:val="ListNumber"/>
        <w:numPr>
          <w:ilvl w:val="0"/>
          <w:numId w:val="0"/>
        </w:numPr>
        <w:autoSpaceDE/>
        <w:autoSpaceDN/>
        <w:adjustRightInd/>
        <w:spacing w:after="120"/>
        <w:ind w:left="1440"/>
        <w:rPr>
          <w:rFonts w:ascii="Times New Roman" w:hAnsi="Times New Roman" w:cs="Times New Roman"/>
          <w:b/>
          <w:sz w:val="24"/>
          <w:szCs w:val="24"/>
        </w:rPr>
      </w:pPr>
      <w:r w:rsidRPr="008F7DA5">
        <w:rPr>
          <w:rFonts w:ascii="Times New Roman" w:hAnsi="Times New Roman" w:cs="Times New Roman"/>
          <w:sz w:val="24"/>
          <w:szCs w:val="24"/>
        </w:rPr>
        <w:t>Facilities regulated by the U.S. Nuclear Regulatory Commission or the Canadian Nuclear Safety Commission.</w:t>
      </w:r>
    </w:p>
    <w:p w:rsidR="00FD064E" w:rsidRPr="008F7DA5" w:rsidRDefault="00FD064E" w:rsidP="00FD064E">
      <w:pPr>
        <w:pStyle w:val="ListNumber"/>
        <w:numPr>
          <w:ilvl w:val="0"/>
          <w:numId w:val="0"/>
        </w:numPr>
        <w:autoSpaceDE/>
        <w:autoSpaceDN/>
        <w:adjustRightInd/>
        <w:spacing w:after="120"/>
        <w:ind w:left="1440"/>
        <w:rPr>
          <w:rFonts w:ascii="Times New Roman" w:hAnsi="Times New Roman" w:cs="Times New Roman"/>
          <w:b/>
          <w:sz w:val="24"/>
          <w:szCs w:val="24"/>
        </w:rPr>
      </w:pPr>
      <w:r w:rsidRPr="008F7DA5">
        <w:rPr>
          <w:rFonts w:ascii="Times New Roman" w:hAnsi="Times New Roman" w:cs="Times New Roman"/>
          <w:color w:val="000000"/>
          <w:sz w:val="24"/>
          <w:szCs w:val="24"/>
        </w:rPr>
        <w:t>Cyber Assets associated with communication networks and data communication links between discrete Electronic Security Perimeters.</w:t>
      </w:r>
    </w:p>
    <w:p w:rsidR="00631D1C" w:rsidRPr="008F7DA5" w:rsidRDefault="00631D1C">
      <w:pPr>
        <w:widowControl w:val="0"/>
        <w:tabs>
          <w:tab w:val="left" w:pos="900"/>
        </w:tabs>
        <w:spacing w:line="332" w:lineRule="exact"/>
        <w:rPr>
          <w:rFonts w:ascii="Times New Roman" w:hAnsi="Times New Roman" w:cs="Times New Roman"/>
          <w:color w:val="000000"/>
          <w:sz w:val="24"/>
          <w:szCs w:val="24"/>
        </w:rPr>
      </w:pPr>
    </w:p>
    <w:p w:rsidR="00D90AF9" w:rsidRPr="008F7DA5" w:rsidRDefault="00D90AF9">
      <w:pPr>
        <w:widowControl w:val="0"/>
        <w:spacing w:line="254" w:lineRule="exact"/>
        <w:rPr>
          <w:rFonts w:ascii="Times New Roman" w:hAnsi="Times New Roman" w:cs="Times New Roman"/>
          <w:sz w:val="24"/>
          <w:szCs w:val="24"/>
        </w:rPr>
      </w:pPr>
    </w:p>
    <w:p w:rsidR="007134A4" w:rsidRPr="00F84CA0" w:rsidRDefault="00D90AF9" w:rsidP="003D6757">
      <w:pPr>
        <w:widowControl w:val="0"/>
        <w:tabs>
          <w:tab w:val="left" w:pos="840"/>
        </w:tabs>
        <w:spacing w:line="290" w:lineRule="exact"/>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sidR="00FD064E" w:rsidRPr="00F84CA0">
        <w:rPr>
          <w:rFonts w:ascii="Times New Roman" w:hAnsi="Times New Roman" w:cs="Times New Roman"/>
          <w:b/>
          <w:bCs/>
          <w:sz w:val="24"/>
          <w:szCs w:val="24"/>
        </w:rPr>
        <w:t>5</w:t>
      </w:r>
      <w:r w:rsidRPr="00F84CA0">
        <w:rPr>
          <w:rFonts w:ascii="Times New Roman" w:hAnsi="Times New Roman" w:cs="Times New Roman"/>
          <w:b/>
          <w:bCs/>
          <w:sz w:val="24"/>
          <w:szCs w:val="24"/>
        </w:rPr>
        <w:t>/</w:t>
      </w:r>
      <w:r w:rsidR="00781D9E" w:rsidRPr="00F84CA0">
        <w:rPr>
          <w:rFonts w:ascii="Times New Roman" w:hAnsi="Times New Roman" w:cs="Times New Roman"/>
          <w:b/>
          <w:bCs/>
          <w:sz w:val="24"/>
          <w:szCs w:val="24"/>
        </w:rPr>
        <w:t>6</w:t>
      </w:r>
      <w:r w:rsidRPr="00F84CA0">
        <w:rPr>
          <w:rFonts w:ascii="Times New Roman" w:hAnsi="Times New Roman" w:cs="Times New Roman"/>
          <w:b/>
          <w:bCs/>
          <w:sz w:val="24"/>
          <w:szCs w:val="24"/>
        </w:rPr>
        <w:t>/200</w:t>
      </w:r>
      <w:r w:rsidR="00781D9E" w:rsidRPr="00F84CA0">
        <w:rPr>
          <w:rFonts w:ascii="Times New Roman" w:hAnsi="Times New Roman" w:cs="Times New Roman"/>
          <w:b/>
          <w:bCs/>
          <w:sz w:val="24"/>
          <w:szCs w:val="24"/>
        </w:rPr>
        <w:t>9</w:t>
      </w:r>
    </w:p>
    <w:p w:rsidR="00FD064E" w:rsidRPr="00F84CA0" w:rsidRDefault="00FD064E" w:rsidP="00FD064E">
      <w:pPr>
        <w:widowControl w:val="0"/>
        <w:tabs>
          <w:tab w:val="left" w:pos="840"/>
        </w:tabs>
        <w:spacing w:line="120" w:lineRule="exact"/>
        <w:rPr>
          <w:rFonts w:ascii="Times New Roman" w:hAnsi="Times New Roman" w:cs="Times New Roman"/>
          <w:sz w:val="24"/>
          <w:szCs w:val="24"/>
        </w:rPr>
      </w:pPr>
    </w:p>
    <w:p w:rsidR="00D90AF9" w:rsidRPr="00F84CA0" w:rsidRDefault="00D90AF9">
      <w:pPr>
        <w:widowControl w:val="0"/>
        <w:tabs>
          <w:tab w:val="left" w:pos="840"/>
        </w:tabs>
        <w:spacing w:line="240" w:lineRule="exact"/>
        <w:rPr>
          <w:rFonts w:ascii="Times New Roman" w:hAnsi="Times New Roman" w:cs="Times New Roman"/>
          <w:b/>
          <w:bCs/>
          <w:sz w:val="24"/>
          <w:szCs w:val="24"/>
        </w:rPr>
      </w:pPr>
      <w:r w:rsidRPr="00F84CA0">
        <w:rPr>
          <w:rFonts w:ascii="Times New Roman" w:hAnsi="Times New Roman" w:cs="Times New Roman"/>
          <w:b/>
          <w:bCs/>
          <w:sz w:val="24"/>
          <w:szCs w:val="24"/>
        </w:rPr>
        <w:t>FERC Approval Date:</w:t>
      </w:r>
      <w:r w:rsidR="005A3CAE" w:rsidRPr="00F84CA0">
        <w:rPr>
          <w:rFonts w:ascii="Times New Roman" w:hAnsi="Times New Roman" w:cs="Times New Roman"/>
          <w:b/>
          <w:bCs/>
          <w:sz w:val="24"/>
          <w:szCs w:val="24"/>
        </w:rPr>
        <w:t xml:space="preserve"> </w:t>
      </w:r>
      <w:r w:rsidR="006B658B" w:rsidRPr="00F84CA0">
        <w:rPr>
          <w:rFonts w:ascii="Times New Roman" w:hAnsi="Times New Roman" w:cs="Times New Roman"/>
          <w:b/>
          <w:bCs/>
          <w:sz w:val="24"/>
          <w:szCs w:val="24"/>
        </w:rPr>
        <w:t>9/30/2009</w:t>
      </w:r>
    </w:p>
    <w:p w:rsidR="00D90AF9" w:rsidRPr="00F84CA0" w:rsidRDefault="00D90AF9" w:rsidP="00F84CA0">
      <w:pPr>
        <w:widowControl w:val="0"/>
        <w:rPr>
          <w:rFonts w:ascii="Times New Roman" w:hAnsi="Times New Roman" w:cs="Times New Roman"/>
          <w:sz w:val="24"/>
          <w:szCs w:val="24"/>
        </w:rPr>
      </w:pPr>
    </w:p>
    <w:p w:rsidR="003D6757" w:rsidRPr="00F84CA0" w:rsidRDefault="00D90AF9">
      <w:pPr>
        <w:widowControl w:val="0"/>
        <w:tabs>
          <w:tab w:val="left" w:pos="840"/>
        </w:tabs>
        <w:spacing w:line="240" w:lineRule="exact"/>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w:t>
      </w:r>
      <w:smartTag w:uri="urn:schemas-microsoft-com:office:smarttags" w:element="City">
        <w:smartTag w:uri="urn:schemas-microsoft-com:office:smarttags" w:element="place">
          <w:r w:rsidRPr="00F84CA0">
            <w:rPr>
              <w:rFonts w:ascii="Times New Roman" w:hAnsi="Times New Roman" w:cs="Times New Roman"/>
              <w:b/>
              <w:bCs/>
              <w:sz w:val="24"/>
              <w:szCs w:val="24"/>
            </w:rPr>
            <w:t>United States</w:t>
          </w:r>
        </w:smartTag>
      </w:smartTag>
      <w:r w:rsidRPr="00F84CA0">
        <w:rPr>
          <w:rFonts w:ascii="Times New Roman" w:hAnsi="Times New Roman" w:cs="Times New Roman"/>
          <w:b/>
          <w:bCs/>
          <w:sz w:val="24"/>
          <w:szCs w:val="24"/>
        </w:rPr>
        <w:t xml:space="preserve">: </w:t>
      </w:r>
      <w:r w:rsidR="00781D9E" w:rsidRPr="00F84CA0">
        <w:rPr>
          <w:rFonts w:ascii="Times New Roman" w:hAnsi="Times New Roman" w:cs="Times New Roman"/>
          <w:b/>
          <w:bCs/>
          <w:sz w:val="24"/>
          <w:szCs w:val="24"/>
        </w:rPr>
        <w:t>4</w:t>
      </w:r>
      <w:r w:rsidR="008F7DA5" w:rsidRPr="00F84CA0">
        <w:rPr>
          <w:rFonts w:ascii="Times New Roman" w:hAnsi="Times New Roman" w:cs="Times New Roman"/>
          <w:b/>
          <w:bCs/>
          <w:sz w:val="24"/>
          <w:szCs w:val="24"/>
        </w:rPr>
        <w:t>/01/20</w:t>
      </w:r>
      <w:r w:rsidR="00781D9E" w:rsidRPr="00F84CA0">
        <w:rPr>
          <w:rFonts w:ascii="Times New Roman" w:hAnsi="Times New Roman" w:cs="Times New Roman"/>
          <w:b/>
          <w:bCs/>
          <w:sz w:val="24"/>
          <w:szCs w:val="24"/>
        </w:rPr>
        <w:t>10</w:t>
      </w:r>
    </w:p>
    <w:p w:rsidR="003D6757" w:rsidRPr="00F84CA0" w:rsidRDefault="003D6757" w:rsidP="00F84CA0">
      <w:pPr>
        <w:widowControl w:val="0"/>
        <w:tabs>
          <w:tab w:val="left" w:pos="840"/>
        </w:tabs>
        <w:rPr>
          <w:rFonts w:ascii="Times New Roman" w:hAnsi="Times New Roman" w:cs="Times New Roman"/>
          <w:b/>
          <w:bCs/>
          <w:sz w:val="24"/>
          <w:szCs w:val="24"/>
        </w:rPr>
      </w:pPr>
    </w:p>
    <w:p w:rsidR="003D6757" w:rsidRPr="00F84CA0" w:rsidRDefault="003D6757" w:rsidP="00F84CA0">
      <w:pPr>
        <w:widowControl w:val="0"/>
        <w:tabs>
          <w:tab w:val="left" w:pos="840"/>
        </w:tabs>
        <w:rPr>
          <w:rFonts w:ascii="Times New Roman" w:hAnsi="Times New Roman" w:cs="Times New Roman"/>
          <w:b/>
          <w:bCs/>
          <w:sz w:val="24"/>
          <w:szCs w:val="24"/>
        </w:rPr>
      </w:pPr>
    </w:p>
    <w:p w:rsidR="00934C50" w:rsidRPr="008F7DA5" w:rsidRDefault="00934C50">
      <w:pPr>
        <w:widowControl w:val="0"/>
        <w:spacing w:line="240" w:lineRule="exact"/>
        <w:rPr>
          <w:rFonts w:ascii="Times New Roman" w:hAnsi="Times New Roman" w:cs="Times New Roman"/>
          <w:sz w:val="24"/>
          <w:szCs w:val="24"/>
        </w:rPr>
      </w:pPr>
    </w:p>
    <w:p w:rsidR="00D90AF9" w:rsidRPr="008F7DA5" w:rsidRDefault="00934C50">
      <w:pPr>
        <w:widowControl w:val="0"/>
        <w:spacing w:line="240"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Requirements:</w:t>
      </w:r>
    </w:p>
    <w:p w:rsidR="002B6EB5" w:rsidRPr="008F7DA5" w:rsidRDefault="002B6EB5" w:rsidP="00DE5A92">
      <w:pPr>
        <w:tabs>
          <w:tab w:val="left" w:pos="630"/>
          <w:tab w:val="left" w:pos="990"/>
        </w:tabs>
        <w:ind w:left="990" w:hanging="540"/>
        <w:rPr>
          <w:rFonts w:ascii="Times New Roman" w:hAnsi="Times New Roman" w:cs="Times New Roman"/>
          <w:b/>
          <w:bCs/>
          <w:color w:val="264D74"/>
          <w:sz w:val="24"/>
          <w:szCs w:val="24"/>
        </w:rPr>
      </w:pPr>
    </w:p>
    <w:p w:rsidR="002B2A3F" w:rsidRPr="008F7DA5" w:rsidRDefault="002B2A3F" w:rsidP="002D7C54">
      <w:pPr>
        <w:tabs>
          <w:tab w:val="left" w:pos="630"/>
          <w:tab w:val="left" w:pos="990"/>
        </w:tabs>
        <w:ind w:left="990" w:hanging="450"/>
        <w:rPr>
          <w:rFonts w:ascii="Times New Roman" w:hAnsi="Times New Roman" w:cs="Times New Roman"/>
          <w:sz w:val="24"/>
          <w:szCs w:val="24"/>
        </w:rPr>
      </w:pPr>
      <w:r w:rsidRPr="008F7DA5">
        <w:rPr>
          <w:rFonts w:ascii="Times New Roman" w:hAnsi="Times New Roman" w:cs="Times New Roman"/>
          <w:b/>
          <w:bCs/>
          <w:sz w:val="24"/>
          <w:szCs w:val="24"/>
        </w:rPr>
        <w:t xml:space="preserve">R1. </w:t>
      </w:r>
      <w:r w:rsidR="00DE5A92" w:rsidRPr="008F7DA5">
        <w:rPr>
          <w:rFonts w:ascii="Times New Roman" w:hAnsi="Times New Roman" w:cs="Times New Roman"/>
          <w:b/>
          <w:bCs/>
          <w:sz w:val="24"/>
          <w:szCs w:val="24"/>
        </w:rPr>
        <w:t xml:space="preserve">   </w:t>
      </w:r>
      <w:r w:rsidRPr="008F7DA5">
        <w:rPr>
          <w:rFonts w:ascii="Times New Roman" w:hAnsi="Times New Roman" w:cs="Times New Roman"/>
          <w:sz w:val="24"/>
          <w:szCs w:val="24"/>
        </w:rPr>
        <w:t>Critical Asset Identification Method — The Responsible Entity shall identify and document a</w:t>
      </w:r>
      <w:r w:rsidR="00DE5A92" w:rsidRPr="008F7DA5">
        <w:rPr>
          <w:rFonts w:ascii="Times New Roman" w:hAnsi="Times New Roman" w:cs="Times New Roman"/>
          <w:sz w:val="24"/>
          <w:szCs w:val="24"/>
        </w:rPr>
        <w:t xml:space="preserve"> </w:t>
      </w:r>
      <w:r w:rsidRPr="008F7DA5">
        <w:rPr>
          <w:rFonts w:ascii="Times New Roman" w:hAnsi="Times New Roman" w:cs="Times New Roman"/>
          <w:sz w:val="24"/>
          <w:szCs w:val="24"/>
        </w:rPr>
        <w:t xml:space="preserve">risk-based assessment methodology to </w:t>
      </w:r>
      <w:r w:rsidR="00DE5A92" w:rsidRPr="008F7DA5">
        <w:rPr>
          <w:rFonts w:ascii="Times New Roman" w:hAnsi="Times New Roman" w:cs="Times New Roman"/>
          <w:sz w:val="24"/>
          <w:szCs w:val="24"/>
        </w:rPr>
        <w:t xml:space="preserve">be </w:t>
      </w:r>
      <w:r w:rsidRPr="008F7DA5">
        <w:rPr>
          <w:rFonts w:ascii="Times New Roman" w:hAnsi="Times New Roman" w:cs="Times New Roman"/>
          <w:sz w:val="24"/>
          <w:szCs w:val="24"/>
        </w:rPr>
        <w:t>use</w:t>
      </w:r>
      <w:r w:rsidR="00DE5A92" w:rsidRPr="008F7DA5">
        <w:rPr>
          <w:rFonts w:ascii="Times New Roman" w:hAnsi="Times New Roman" w:cs="Times New Roman"/>
          <w:sz w:val="24"/>
          <w:szCs w:val="24"/>
        </w:rPr>
        <w:t>d</w:t>
      </w:r>
      <w:r w:rsidRPr="008F7DA5">
        <w:rPr>
          <w:rFonts w:ascii="Times New Roman" w:hAnsi="Times New Roman" w:cs="Times New Roman"/>
          <w:sz w:val="24"/>
          <w:szCs w:val="24"/>
        </w:rPr>
        <w:t xml:space="preserve"> to identify its Critical Assets.</w:t>
      </w:r>
    </w:p>
    <w:p w:rsidR="002B2A3F" w:rsidRPr="008F7DA5" w:rsidRDefault="002B2A3F" w:rsidP="002B2A3F">
      <w:pPr>
        <w:ind w:left="990"/>
        <w:rPr>
          <w:rFonts w:ascii="Times New Roman" w:hAnsi="Times New Roman" w:cs="Times New Roman"/>
          <w:sz w:val="24"/>
          <w:szCs w:val="24"/>
        </w:rPr>
      </w:pPr>
    </w:p>
    <w:p w:rsidR="002B2A3F" w:rsidRPr="008F7DA5" w:rsidRDefault="002B2A3F" w:rsidP="002D7C54">
      <w:pPr>
        <w:ind w:left="990"/>
        <w:rPr>
          <w:rFonts w:ascii="Times New Roman" w:hAnsi="Times New Roman" w:cs="Times New Roman"/>
          <w:sz w:val="24"/>
          <w:szCs w:val="24"/>
        </w:rPr>
      </w:pPr>
      <w:r w:rsidRPr="008F7DA5">
        <w:rPr>
          <w:rFonts w:ascii="Times New Roman" w:hAnsi="Times New Roman" w:cs="Times New Roman"/>
          <w:b/>
          <w:bCs/>
          <w:sz w:val="24"/>
          <w:szCs w:val="24"/>
        </w:rPr>
        <w:t xml:space="preserve">R1.1. </w:t>
      </w:r>
      <w:r w:rsidRPr="008F7DA5">
        <w:rPr>
          <w:rFonts w:ascii="Times New Roman" w:hAnsi="Times New Roman" w:cs="Times New Roman"/>
          <w:sz w:val="24"/>
          <w:szCs w:val="24"/>
        </w:rPr>
        <w:t>The Responsible Entity shall maintain documentation describing its risk-based</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assessment methodology that includes procedures and evaluation criteria.</w:t>
      </w:r>
    </w:p>
    <w:p w:rsidR="002B2A3F" w:rsidRPr="008F7DA5" w:rsidRDefault="002B2A3F" w:rsidP="002B2A3F">
      <w:pPr>
        <w:ind w:left="1620"/>
        <w:rPr>
          <w:rFonts w:ascii="Times New Roman" w:hAnsi="Times New Roman" w:cs="Times New Roman"/>
          <w:sz w:val="24"/>
          <w:szCs w:val="24"/>
        </w:rPr>
      </w:pPr>
    </w:p>
    <w:p w:rsidR="002B2A3F" w:rsidRPr="008F7DA5" w:rsidRDefault="002B2A3F" w:rsidP="002B2A3F">
      <w:pPr>
        <w:ind w:left="990"/>
        <w:rPr>
          <w:rFonts w:ascii="Times New Roman" w:hAnsi="Times New Roman" w:cs="Times New Roman"/>
          <w:sz w:val="24"/>
          <w:szCs w:val="24"/>
        </w:rPr>
      </w:pPr>
      <w:r w:rsidRPr="008F7DA5">
        <w:rPr>
          <w:rFonts w:ascii="Times New Roman" w:hAnsi="Times New Roman" w:cs="Times New Roman"/>
          <w:b/>
          <w:bCs/>
          <w:sz w:val="24"/>
          <w:szCs w:val="24"/>
        </w:rPr>
        <w:t xml:space="preserve">R1.2. </w:t>
      </w:r>
      <w:r w:rsidRPr="008F7DA5">
        <w:rPr>
          <w:rFonts w:ascii="Times New Roman" w:hAnsi="Times New Roman" w:cs="Times New Roman"/>
          <w:sz w:val="24"/>
          <w:szCs w:val="24"/>
        </w:rPr>
        <w:t>The risk-based assessment shall consider the following assets:</w:t>
      </w:r>
    </w:p>
    <w:p w:rsidR="002B2A3F" w:rsidRPr="008F7DA5" w:rsidRDefault="002B2A3F" w:rsidP="002B2A3F">
      <w:pPr>
        <w:ind w:left="990"/>
        <w:rPr>
          <w:rFonts w:ascii="Times New Roman" w:hAnsi="Times New Roman" w:cs="Times New Roman"/>
          <w:sz w:val="24"/>
          <w:szCs w:val="24"/>
        </w:rPr>
      </w:pPr>
    </w:p>
    <w:p w:rsidR="002B2A3F" w:rsidRPr="008F7DA5" w:rsidRDefault="002B2A3F" w:rsidP="002D7C54">
      <w:pPr>
        <w:ind w:left="1620"/>
        <w:rPr>
          <w:rFonts w:ascii="Times New Roman" w:hAnsi="Times New Roman" w:cs="Times New Roman"/>
          <w:sz w:val="24"/>
          <w:szCs w:val="24"/>
        </w:rPr>
      </w:pPr>
      <w:r w:rsidRPr="008F7DA5">
        <w:rPr>
          <w:rFonts w:ascii="Times New Roman" w:hAnsi="Times New Roman" w:cs="Times New Roman"/>
          <w:b/>
          <w:bCs/>
          <w:sz w:val="24"/>
          <w:szCs w:val="24"/>
        </w:rPr>
        <w:t xml:space="preserve">R1.2.1. </w:t>
      </w:r>
      <w:r w:rsidRPr="008F7DA5">
        <w:rPr>
          <w:rFonts w:ascii="Times New Roman" w:hAnsi="Times New Roman" w:cs="Times New Roman"/>
          <w:sz w:val="24"/>
          <w:szCs w:val="24"/>
        </w:rPr>
        <w:t>Control centers and backup control centers performing the functions of the</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entities listed in the Applicability section of this standard.</w:t>
      </w:r>
    </w:p>
    <w:p w:rsidR="002B2A3F" w:rsidRPr="008F7DA5" w:rsidRDefault="002B2A3F" w:rsidP="002B2A3F">
      <w:pPr>
        <w:ind w:left="1620"/>
        <w:rPr>
          <w:rFonts w:ascii="Times New Roman" w:hAnsi="Times New Roman" w:cs="Times New Roman"/>
          <w:sz w:val="24"/>
          <w:szCs w:val="24"/>
        </w:rPr>
      </w:pPr>
    </w:p>
    <w:p w:rsidR="002B2A3F" w:rsidRPr="008F7DA5" w:rsidRDefault="002B2A3F" w:rsidP="00E021D7">
      <w:pPr>
        <w:ind w:left="1620"/>
        <w:rPr>
          <w:rFonts w:ascii="Times New Roman" w:hAnsi="Times New Roman" w:cs="Times New Roman"/>
          <w:sz w:val="24"/>
          <w:szCs w:val="24"/>
        </w:rPr>
      </w:pPr>
      <w:r w:rsidRPr="008F7DA5">
        <w:rPr>
          <w:rFonts w:ascii="Times New Roman" w:hAnsi="Times New Roman" w:cs="Times New Roman"/>
          <w:b/>
          <w:bCs/>
          <w:sz w:val="24"/>
          <w:szCs w:val="24"/>
        </w:rPr>
        <w:t xml:space="preserve">R1.2.2. </w:t>
      </w:r>
      <w:r w:rsidRPr="008F7DA5">
        <w:rPr>
          <w:rFonts w:ascii="Times New Roman" w:hAnsi="Times New Roman" w:cs="Times New Roman"/>
          <w:sz w:val="24"/>
          <w:szCs w:val="24"/>
        </w:rPr>
        <w:t>Transmission substations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2B2A3F">
      <w:pPr>
        <w:ind w:left="1620"/>
        <w:rPr>
          <w:rFonts w:ascii="Times New Roman" w:hAnsi="Times New Roman" w:cs="Times New Roman"/>
          <w:sz w:val="24"/>
          <w:szCs w:val="24"/>
        </w:rPr>
      </w:pPr>
    </w:p>
    <w:p w:rsidR="002B2A3F" w:rsidRPr="008F7DA5" w:rsidRDefault="002B2A3F" w:rsidP="00E021D7">
      <w:pPr>
        <w:ind w:left="1620"/>
        <w:rPr>
          <w:rFonts w:ascii="Times New Roman" w:hAnsi="Times New Roman" w:cs="Times New Roman"/>
          <w:sz w:val="24"/>
          <w:szCs w:val="24"/>
        </w:rPr>
      </w:pPr>
      <w:r w:rsidRPr="008F7DA5">
        <w:rPr>
          <w:rFonts w:ascii="Times New Roman" w:hAnsi="Times New Roman" w:cs="Times New Roman"/>
          <w:b/>
          <w:bCs/>
          <w:sz w:val="24"/>
          <w:szCs w:val="24"/>
        </w:rPr>
        <w:t xml:space="preserve">R1.2.3. </w:t>
      </w:r>
      <w:r w:rsidRPr="008F7DA5">
        <w:rPr>
          <w:rFonts w:ascii="Times New Roman" w:hAnsi="Times New Roman" w:cs="Times New Roman"/>
          <w:sz w:val="24"/>
          <w:szCs w:val="24"/>
        </w:rPr>
        <w:t>Generation resources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w:t>
      </w:r>
    </w:p>
    <w:p w:rsidR="002B2A3F" w:rsidRPr="008F7DA5" w:rsidRDefault="002B2A3F" w:rsidP="002B2A3F">
      <w:pPr>
        <w:ind w:left="1620"/>
        <w:rPr>
          <w:rFonts w:ascii="Times New Roman" w:hAnsi="Times New Roman" w:cs="Times New Roman"/>
          <w:sz w:val="24"/>
          <w:szCs w:val="24"/>
        </w:rPr>
      </w:pPr>
    </w:p>
    <w:p w:rsidR="002B2A3F" w:rsidRPr="008F7DA5" w:rsidRDefault="002B2A3F" w:rsidP="00E021D7">
      <w:pPr>
        <w:ind w:left="1620"/>
        <w:rPr>
          <w:rFonts w:ascii="Times New Roman" w:hAnsi="Times New Roman" w:cs="Times New Roman"/>
          <w:sz w:val="24"/>
          <w:szCs w:val="24"/>
        </w:rPr>
      </w:pPr>
      <w:r w:rsidRPr="008F7DA5">
        <w:rPr>
          <w:rFonts w:ascii="Times New Roman" w:hAnsi="Times New Roman" w:cs="Times New Roman"/>
          <w:b/>
          <w:bCs/>
          <w:sz w:val="24"/>
          <w:szCs w:val="24"/>
        </w:rPr>
        <w:t xml:space="preserve">R1.2.4. </w:t>
      </w:r>
      <w:r w:rsidRPr="008F7DA5">
        <w:rPr>
          <w:rFonts w:ascii="Times New Roman" w:hAnsi="Times New Roman" w:cs="Times New Roman"/>
          <w:sz w:val="24"/>
          <w:szCs w:val="24"/>
        </w:rPr>
        <w:t>Systems and facilities critical to system restoration, including blackstart</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generators and substations in the electrical path of transmission lines used</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for initial system restoration.</w:t>
      </w:r>
    </w:p>
    <w:p w:rsidR="002B2A3F" w:rsidRPr="008F7DA5" w:rsidRDefault="002B2A3F" w:rsidP="002B2A3F">
      <w:pPr>
        <w:ind w:left="1620"/>
        <w:rPr>
          <w:rFonts w:ascii="Times New Roman" w:hAnsi="Times New Roman" w:cs="Times New Roman"/>
          <w:sz w:val="24"/>
          <w:szCs w:val="24"/>
        </w:rPr>
      </w:pPr>
    </w:p>
    <w:p w:rsidR="002B2A3F" w:rsidRPr="008F7DA5" w:rsidRDefault="002B2A3F" w:rsidP="00E021D7">
      <w:pPr>
        <w:ind w:left="1620"/>
        <w:rPr>
          <w:rFonts w:ascii="Times New Roman" w:hAnsi="Times New Roman" w:cs="Times New Roman"/>
          <w:sz w:val="24"/>
          <w:szCs w:val="24"/>
        </w:rPr>
      </w:pPr>
      <w:r w:rsidRPr="008F7DA5">
        <w:rPr>
          <w:rFonts w:ascii="Times New Roman" w:hAnsi="Times New Roman" w:cs="Times New Roman"/>
          <w:b/>
          <w:bCs/>
          <w:sz w:val="24"/>
          <w:szCs w:val="24"/>
        </w:rPr>
        <w:t xml:space="preserve">R1.2.5. </w:t>
      </w:r>
      <w:r w:rsidRPr="008F7DA5">
        <w:rPr>
          <w:rFonts w:ascii="Times New Roman" w:hAnsi="Times New Roman" w:cs="Times New Roman"/>
          <w:sz w:val="24"/>
          <w:szCs w:val="24"/>
        </w:rPr>
        <w:t>Systems and facilities critical to automatic load shedding under a common</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control system capable of shedding 300 MW or more.</w:t>
      </w:r>
    </w:p>
    <w:p w:rsidR="002B2A3F" w:rsidRPr="008F7DA5" w:rsidRDefault="002B2A3F" w:rsidP="002B2A3F">
      <w:pPr>
        <w:ind w:left="1620"/>
        <w:rPr>
          <w:rFonts w:ascii="Times New Roman" w:hAnsi="Times New Roman" w:cs="Times New Roman"/>
          <w:sz w:val="24"/>
          <w:szCs w:val="24"/>
        </w:rPr>
      </w:pPr>
    </w:p>
    <w:p w:rsidR="002B2A3F" w:rsidRPr="008F7DA5" w:rsidRDefault="002B2A3F" w:rsidP="00E021D7">
      <w:pPr>
        <w:ind w:left="1620"/>
        <w:rPr>
          <w:rFonts w:ascii="Times New Roman" w:hAnsi="Times New Roman" w:cs="Times New Roman"/>
          <w:sz w:val="24"/>
          <w:szCs w:val="24"/>
        </w:rPr>
      </w:pPr>
      <w:r w:rsidRPr="008F7DA5">
        <w:rPr>
          <w:rFonts w:ascii="Times New Roman" w:hAnsi="Times New Roman" w:cs="Times New Roman"/>
          <w:b/>
          <w:bCs/>
          <w:sz w:val="24"/>
          <w:szCs w:val="24"/>
        </w:rPr>
        <w:t xml:space="preserve">R1.2.6. </w:t>
      </w:r>
      <w:r w:rsidRPr="008F7DA5">
        <w:rPr>
          <w:rFonts w:ascii="Times New Roman" w:hAnsi="Times New Roman" w:cs="Times New Roman"/>
          <w:sz w:val="24"/>
          <w:szCs w:val="24"/>
        </w:rPr>
        <w:t>Special Protection Systems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2B2A3F">
      <w:pPr>
        <w:ind w:left="1620" w:firstLine="720"/>
        <w:rPr>
          <w:rFonts w:ascii="Times New Roman" w:hAnsi="Times New Roman" w:cs="Times New Roman"/>
          <w:sz w:val="24"/>
          <w:szCs w:val="24"/>
        </w:rPr>
      </w:pPr>
    </w:p>
    <w:p w:rsidR="002B2A3F" w:rsidRPr="008F7DA5" w:rsidRDefault="002B2A3F" w:rsidP="00E021D7">
      <w:pPr>
        <w:ind w:left="1620"/>
        <w:rPr>
          <w:rFonts w:ascii="Times New Roman" w:hAnsi="Times New Roman" w:cs="Times New Roman"/>
          <w:sz w:val="24"/>
          <w:szCs w:val="24"/>
        </w:rPr>
      </w:pPr>
      <w:r w:rsidRPr="008F7DA5">
        <w:rPr>
          <w:rFonts w:ascii="Times New Roman" w:hAnsi="Times New Roman" w:cs="Times New Roman"/>
          <w:b/>
          <w:bCs/>
          <w:sz w:val="24"/>
          <w:szCs w:val="24"/>
        </w:rPr>
        <w:t xml:space="preserve">R1.2.7. </w:t>
      </w:r>
      <w:r w:rsidRPr="008F7DA5">
        <w:rPr>
          <w:rFonts w:ascii="Times New Roman" w:hAnsi="Times New Roman" w:cs="Times New Roman"/>
          <w:sz w:val="24"/>
          <w:szCs w:val="24"/>
        </w:rPr>
        <w:t>Any additional assets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 that the Responsible Entity deems appropriate to include in its assessment.</w:t>
      </w:r>
    </w:p>
    <w:p w:rsidR="001330E7" w:rsidRPr="008F7DA5" w:rsidRDefault="001330E7" w:rsidP="0048771E">
      <w:pPr>
        <w:autoSpaceDE/>
        <w:autoSpaceDN/>
        <w:adjustRightInd/>
        <w:spacing w:before="60"/>
        <w:rPr>
          <w:rFonts w:ascii="Times New Roman" w:hAnsi="Times New Roman" w:cs="Times New Roman"/>
          <w:sz w:val="24"/>
          <w:szCs w:val="24"/>
        </w:rPr>
      </w:pPr>
    </w:p>
    <w:p w:rsidR="00F226F6" w:rsidRDefault="00F226F6" w:rsidP="00F226F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F226F6">
      <w:pPr>
        <w:widowControl w:val="0"/>
        <w:tabs>
          <w:tab w:val="left" w:pos="720"/>
        </w:tabs>
        <w:spacing w:line="186" w:lineRule="exact"/>
        <w:ind w:left="720"/>
        <w:rPr>
          <w:rFonts w:ascii="Times New Roman" w:hAnsi="Times New Roman" w:cs="Times New Roman"/>
          <w:sz w:val="24"/>
          <w:szCs w:val="24"/>
        </w:rPr>
      </w:pP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20C8" w:rsidRDefault="007220C8" w:rsidP="0048771E">
      <w:pPr>
        <w:autoSpaceDE/>
        <w:autoSpaceDN/>
        <w:adjustRightInd/>
        <w:spacing w:before="60"/>
        <w:rPr>
          <w:rFonts w:ascii="Times New Roman" w:hAnsi="Times New Roman" w:cs="Times New Roman"/>
          <w:sz w:val="24"/>
          <w:szCs w:val="24"/>
        </w:rPr>
      </w:pPr>
    </w:p>
    <w:p w:rsidR="00F226F6" w:rsidRPr="00F226F6" w:rsidRDefault="00F226F6" w:rsidP="0048771E">
      <w:pPr>
        <w:autoSpaceDE/>
        <w:autoSpaceDN/>
        <w:adjustRightInd/>
        <w:spacing w:before="60"/>
        <w:rPr>
          <w:rFonts w:ascii="Times New Roman" w:hAnsi="Times New Roman" w:cs="Times New Roman"/>
          <w:b/>
          <w:sz w:val="24"/>
          <w:szCs w:val="24"/>
        </w:rPr>
      </w:pPr>
    </w:p>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CIP-002-</w:t>
      </w:r>
      <w:r w:rsidR="00781D9E">
        <w:rPr>
          <w:rFonts w:ascii="Times New Roman" w:hAnsi="Times New Roman" w:cs="Times New Roman"/>
          <w:b/>
          <w:bCs/>
          <w:color w:val="264D74"/>
          <w:sz w:val="24"/>
          <w:szCs w:val="24"/>
        </w:rPr>
        <w:t>2</w:t>
      </w:r>
      <w:r w:rsidRPr="008F7DA5">
        <w:rPr>
          <w:rFonts w:ascii="Times New Roman" w:hAnsi="Times New Roman" w:cs="Times New Roman"/>
          <w:b/>
          <w:bCs/>
          <w:color w:val="264D74"/>
          <w:sz w:val="24"/>
          <w:szCs w:val="24"/>
        </w:rPr>
        <w:t xml:space="preserve"> R1.</w:t>
      </w:r>
    </w:p>
    <w:p w:rsidR="00F226F6" w:rsidRPr="008F7DA5" w:rsidRDefault="00F226F6" w:rsidP="00F226F6">
      <w:pPr>
        <w:tabs>
          <w:tab w:val="left" w:pos="1080"/>
          <w:tab w:val="left" w:pos="1530"/>
        </w:tabs>
        <w:ind w:left="1620" w:hanging="1350"/>
        <w:rPr>
          <w:rFonts w:ascii="Times New Roman" w:hAnsi="Times New Roman" w:cs="Times New Roman"/>
          <w:sz w:val="24"/>
          <w:szCs w:val="24"/>
        </w:rPr>
      </w:pPr>
    </w:p>
    <w:p w:rsidR="00F226F6" w:rsidRPr="00A30CC2" w:rsidRDefault="00F226F6" w:rsidP="00A30CC2">
      <w:pPr>
        <w:widowControl w:val="0"/>
        <w:spacing w:after="120" w:line="240" w:lineRule="exact"/>
        <w:ind w:left="720"/>
        <w:rPr>
          <w:rFonts w:ascii="Times New Roman" w:hAnsi="Times New Roman" w:cs="Times New Roman"/>
          <w:color w:val="365F91"/>
          <w:sz w:val="24"/>
          <w:szCs w:val="24"/>
        </w:rPr>
      </w:pPr>
      <w:r w:rsidRPr="00A30CC2">
        <w:rPr>
          <w:rFonts w:ascii="Times New Roman" w:hAnsi="Times New Roman" w:cs="Times New Roman"/>
          <w:color w:val="365F91"/>
          <w:sz w:val="24"/>
          <w:szCs w:val="24"/>
        </w:rPr>
        <w:t xml:space="preserve">Review the </w:t>
      </w:r>
      <w:r w:rsidR="00A670B8">
        <w:rPr>
          <w:rFonts w:ascii="Times New Roman" w:hAnsi="Times New Roman" w:cs="Times New Roman"/>
          <w:color w:val="365F91"/>
          <w:sz w:val="24"/>
          <w:szCs w:val="24"/>
        </w:rPr>
        <w:t>Responsible</w:t>
      </w:r>
      <w:r w:rsidRPr="00A30CC2">
        <w:rPr>
          <w:rFonts w:ascii="Times New Roman" w:hAnsi="Times New Roman" w:cs="Times New Roman"/>
          <w:color w:val="365F91"/>
          <w:sz w:val="24"/>
          <w:szCs w:val="24"/>
        </w:rPr>
        <w:t xml:space="preserve"> Entity’s documentation describing its risk</w:t>
      </w:r>
      <w:r w:rsidRPr="00A30CC2">
        <w:rPr>
          <w:rFonts w:ascii="Times New Roman" w:hAnsi="Times New Roman" w:cs="Times New Roman"/>
          <w:color w:val="365F91"/>
          <w:sz w:val="24"/>
          <w:szCs w:val="24"/>
        </w:rPr>
        <w:noBreakHyphen/>
        <w:t>based assessment methodology. This documentation shall include:</w:t>
      </w:r>
    </w:p>
    <w:p w:rsidR="00F226F6" w:rsidRPr="00A30CC2" w:rsidRDefault="00A30CC2"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226F6" w:rsidRPr="00A30CC2">
        <w:rPr>
          <w:rFonts w:ascii="Times New Roman" w:hAnsi="Times New Roman" w:cs="Times New Roman"/>
          <w:color w:val="365F91"/>
          <w:sz w:val="24"/>
          <w:szCs w:val="24"/>
        </w:rPr>
        <w:t>Procedures</w:t>
      </w:r>
      <w:r w:rsidR="00A670B8">
        <w:rPr>
          <w:rFonts w:ascii="Times New Roman" w:hAnsi="Times New Roman" w:cs="Times New Roman"/>
          <w:color w:val="365F91"/>
          <w:sz w:val="24"/>
          <w:szCs w:val="24"/>
        </w:rPr>
        <w:t xml:space="preserve"> and</w:t>
      </w:r>
      <w:r w:rsidR="00F226F6" w:rsidRPr="00A30CC2">
        <w:rPr>
          <w:rFonts w:ascii="Times New Roman" w:hAnsi="Times New Roman" w:cs="Times New Roman"/>
          <w:color w:val="365F91"/>
          <w:sz w:val="24"/>
          <w:szCs w:val="24"/>
        </w:rPr>
        <w:t>;</w:t>
      </w:r>
    </w:p>
    <w:p w:rsidR="00F226F6" w:rsidRPr="00A30CC2" w:rsidRDefault="00A30CC2"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A670B8">
        <w:rPr>
          <w:rFonts w:ascii="Times New Roman" w:hAnsi="Times New Roman" w:cs="Times New Roman"/>
          <w:color w:val="365F91"/>
          <w:sz w:val="24"/>
          <w:szCs w:val="24"/>
        </w:rPr>
        <w:t>Evaluation criteria</w:t>
      </w:r>
    </w:p>
    <w:p w:rsidR="00F226F6" w:rsidRPr="00A30CC2" w:rsidRDefault="00F226F6" w:rsidP="00A30CC2">
      <w:pPr>
        <w:widowControl w:val="0"/>
        <w:spacing w:after="120" w:line="240" w:lineRule="exact"/>
        <w:ind w:left="720"/>
        <w:rPr>
          <w:rFonts w:ascii="Times New Roman" w:hAnsi="Times New Roman" w:cs="Times New Roman"/>
          <w:color w:val="365F91"/>
          <w:sz w:val="24"/>
          <w:szCs w:val="24"/>
        </w:rPr>
      </w:pPr>
      <w:r w:rsidRPr="00A30CC2">
        <w:rPr>
          <w:rFonts w:ascii="Times New Roman" w:hAnsi="Times New Roman" w:cs="Times New Roman"/>
          <w:color w:val="365F91"/>
          <w:sz w:val="24"/>
          <w:szCs w:val="24"/>
        </w:rPr>
        <w:t>Examine the list or lists of assets assessed by the risk-based assessment methodology. Ensure that all assets from each of the following categories have been assessed. Ensure the list of assets corresponding to each of the following categories has been documented and approved, even if that list is null.</w:t>
      </w:r>
    </w:p>
    <w:p w:rsidR="00F226F6" w:rsidRPr="00A30CC2" w:rsidRDefault="00A670B8"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00F226F6" w:rsidRPr="00A30CC2">
        <w:rPr>
          <w:rFonts w:ascii="Times New Roman" w:hAnsi="Times New Roman" w:cs="Times New Roman"/>
          <w:color w:val="365F91"/>
          <w:sz w:val="24"/>
          <w:szCs w:val="24"/>
        </w:rPr>
        <w:t>Control centers and backup control centers performing the functions of the entities listed in the Applicability section of this standard.</w:t>
      </w:r>
    </w:p>
    <w:p w:rsidR="00F226F6" w:rsidRPr="00A30CC2" w:rsidRDefault="00A30CC2"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226F6" w:rsidRPr="00A30CC2">
        <w:rPr>
          <w:rFonts w:ascii="Times New Roman" w:hAnsi="Times New Roman" w:cs="Times New Roman"/>
          <w:color w:val="365F91"/>
          <w:sz w:val="24"/>
          <w:szCs w:val="24"/>
        </w:rPr>
        <w:t>Transmission substations that support the reliable operation of the Bulk Electric System.</w:t>
      </w:r>
    </w:p>
    <w:p w:rsidR="00F226F6" w:rsidRPr="00A30CC2" w:rsidRDefault="00A30CC2"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226F6" w:rsidRPr="00A30CC2">
        <w:rPr>
          <w:rFonts w:ascii="Times New Roman" w:hAnsi="Times New Roman" w:cs="Times New Roman"/>
          <w:color w:val="365F91"/>
          <w:sz w:val="24"/>
          <w:szCs w:val="24"/>
        </w:rPr>
        <w:t>Generation resources that support the reliable operation of the Bulk Electric System.</w:t>
      </w:r>
    </w:p>
    <w:p w:rsidR="00F226F6" w:rsidRPr="00A30CC2" w:rsidRDefault="00A670B8"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00F226F6" w:rsidRPr="00A30CC2">
        <w:rPr>
          <w:rFonts w:ascii="Times New Roman" w:hAnsi="Times New Roman" w:cs="Times New Roman"/>
          <w:color w:val="365F91"/>
          <w:sz w:val="24"/>
          <w:szCs w:val="24"/>
        </w:rPr>
        <w:t>Systems and facilities critical to system restoration, including blackstart generators and substations in the electrical path of transmission lines used for initial system restoration.</w:t>
      </w:r>
    </w:p>
    <w:p w:rsidR="00A30CC2" w:rsidRDefault="00A30CC2"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226F6" w:rsidRPr="00A30CC2">
        <w:rPr>
          <w:rFonts w:ascii="Times New Roman" w:hAnsi="Times New Roman" w:cs="Times New Roman"/>
          <w:color w:val="365F91"/>
          <w:sz w:val="24"/>
          <w:szCs w:val="24"/>
        </w:rPr>
        <w:t>Systems and facilities critical to automatic load shedding under a common control system capable of shedding 300 MW or more.</w:t>
      </w:r>
    </w:p>
    <w:p w:rsidR="00A30CC2" w:rsidRDefault="00A30CC2"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226F6" w:rsidRPr="00A30CC2">
        <w:rPr>
          <w:rFonts w:ascii="Times New Roman" w:hAnsi="Times New Roman" w:cs="Times New Roman"/>
          <w:color w:val="365F91"/>
          <w:sz w:val="24"/>
          <w:szCs w:val="24"/>
        </w:rPr>
        <w:t>Special Protection Systems that support the reliable operation of the Bulk Electric System.</w:t>
      </w:r>
    </w:p>
    <w:p w:rsidR="00A30CC2" w:rsidRDefault="00A670B8" w:rsidP="00A30CC2">
      <w:pPr>
        <w:widowControl w:val="0"/>
        <w:spacing w:after="120" w:line="240" w:lineRule="exact"/>
        <w:ind w:left="144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00F226F6" w:rsidRPr="00A30CC2">
        <w:rPr>
          <w:rFonts w:ascii="Times New Roman" w:hAnsi="Times New Roman" w:cs="Times New Roman"/>
          <w:color w:val="365F91"/>
          <w:sz w:val="24"/>
          <w:szCs w:val="24"/>
        </w:rPr>
        <w:t>Any additional assets that support the reliable operation of the Bulk Electric System that the Responsible Entity deems appropriate to include in its assessment.</w:t>
      </w:r>
    </w:p>
    <w:p w:rsidR="00F226F6" w:rsidRPr="008F7DA5" w:rsidRDefault="00F226F6" w:rsidP="00F226F6">
      <w:pPr>
        <w:ind w:left="1627"/>
        <w:rPr>
          <w:rFonts w:ascii="Times New Roman" w:hAnsi="Times New Roman" w:cs="Times New Roman"/>
          <w:sz w:val="24"/>
          <w:szCs w:val="24"/>
        </w:rPr>
      </w:pPr>
    </w:p>
    <w:p w:rsidR="00F226F6" w:rsidRPr="008F7DA5" w:rsidRDefault="00F226F6" w:rsidP="00F226F6">
      <w:pPr>
        <w:tabs>
          <w:tab w:val="left" w:pos="1080"/>
          <w:tab w:val="left" w:pos="1530"/>
        </w:tabs>
        <w:ind w:left="1620" w:hanging="1350"/>
        <w:rPr>
          <w:rFonts w:ascii="Times New Roman" w:hAnsi="Times New Roman" w:cs="Times New Roman"/>
          <w:b/>
          <w:sz w:val="24"/>
          <w:szCs w:val="24"/>
        </w:rPr>
      </w:pPr>
    </w:p>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F226F6" w:rsidRPr="008F7DA5" w:rsidRDefault="00F226F6" w:rsidP="00F226F6">
      <w:pPr>
        <w:widowControl w:val="0"/>
        <w:shd w:val="clear" w:color="auto" w:fill="D3DCE9"/>
        <w:tabs>
          <w:tab w:val="left" w:pos="720"/>
        </w:tabs>
        <w:spacing w:line="294" w:lineRule="exact"/>
        <w:rPr>
          <w:rFonts w:ascii="Times New Roman" w:hAnsi="Times New Roman" w:cs="Times New Roman"/>
          <w:bCs/>
          <w:color w:val="264D74"/>
          <w:sz w:val="24"/>
          <w:szCs w:val="24"/>
        </w:rPr>
      </w:pPr>
    </w:p>
    <w:p w:rsidR="00F226F6" w:rsidRPr="008F7DA5" w:rsidRDefault="00F226F6" w:rsidP="00F226F6">
      <w:pPr>
        <w:widowControl w:val="0"/>
        <w:shd w:val="clear" w:color="auto" w:fill="D3DCE9"/>
        <w:tabs>
          <w:tab w:val="left" w:pos="720"/>
        </w:tabs>
        <w:spacing w:line="294" w:lineRule="exact"/>
        <w:rPr>
          <w:rFonts w:ascii="Times New Roman" w:hAnsi="Times New Roman" w:cs="Times New Roman"/>
          <w:bCs/>
          <w:color w:val="264D74"/>
          <w:sz w:val="24"/>
          <w:szCs w:val="24"/>
        </w:rPr>
      </w:pPr>
    </w:p>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p w:rsidR="00EA0DED" w:rsidRDefault="00EA0DED" w:rsidP="00F226F6">
      <w:pPr>
        <w:widowControl w:val="0"/>
        <w:tabs>
          <w:tab w:val="left" w:pos="900"/>
          <w:tab w:val="left" w:pos="6360"/>
        </w:tabs>
        <w:spacing w:line="294" w:lineRule="exact"/>
        <w:rPr>
          <w:rFonts w:ascii="Times New Roman" w:hAnsi="Times New Roman" w:cs="Times New Roman"/>
          <w:b/>
          <w:bCs/>
          <w:color w:val="264D74"/>
          <w:sz w:val="24"/>
          <w:szCs w:val="24"/>
        </w:rPr>
      </w:pPr>
    </w:p>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226F6" w:rsidRPr="008F7DA5" w:rsidTr="00F226F6">
        <w:tc>
          <w:tcPr>
            <w:tcW w:w="7848" w:type="dxa"/>
            <w:tcBorders>
              <w:top w:val="single" w:sz="8" w:space="0" w:color="4F81BD"/>
              <w:left w:val="nil"/>
              <w:bottom w:val="single" w:sz="8" w:space="0" w:color="4F81BD"/>
              <w:right w:val="nil"/>
            </w:tcBorders>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226F6" w:rsidRPr="008F7DA5" w:rsidRDefault="00F226F6" w:rsidP="00F226F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226F6" w:rsidRPr="008F7DA5" w:rsidRDefault="00F226F6" w:rsidP="00F226F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F226F6" w:rsidRPr="008F7DA5" w:rsidTr="00F226F6">
        <w:tc>
          <w:tcPr>
            <w:tcW w:w="7848" w:type="dxa"/>
            <w:tcBorders>
              <w:top w:val="nil"/>
              <w:left w:val="nil"/>
              <w:bottom w:val="nil"/>
              <w:right w:val="nil"/>
            </w:tcBorders>
            <w:shd w:val="clear" w:color="auto" w:fill="D3DFEE"/>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r>
      <w:tr w:rsidR="00F226F6" w:rsidRPr="008F7DA5" w:rsidTr="00F226F6">
        <w:tc>
          <w:tcPr>
            <w:tcW w:w="7848" w:type="dxa"/>
            <w:tcBorders>
              <w:top w:val="nil"/>
              <w:left w:val="nil"/>
              <w:bottom w:val="nil"/>
              <w:right w:val="nil"/>
            </w:tcBorders>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r>
      <w:tr w:rsidR="00F226F6" w:rsidRPr="008F7DA5" w:rsidTr="00F226F6">
        <w:tc>
          <w:tcPr>
            <w:tcW w:w="7848" w:type="dxa"/>
            <w:tcBorders>
              <w:top w:val="nil"/>
              <w:left w:val="nil"/>
              <w:bottom w:val="single" w:sz="8" w:space="0" w:color="4F81BD"/>
              <w:right w:val="nil"/>
            </w:tcBorders>
            <w:shd w:val="clear" w:color="auto" w:fill="D3DFEE"/>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226F6" w:rsidRPr="008F7DA5" w:rsidRDefault="00F226F6" w:rsidP="00F226F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226F6" w:rsidRDefault="00F226F6" w:rsidP="00F60B5F">
      <w:pPr>
        <w:pStyle w:val="Requirement"/>
        <w:rPr>
          <w:b/>
        </w:rPr>
      </w:pPr>
    </w:p>
    <w:p w:rsidR="00DE5A92" w:rsidRPr="008F7DA5" w:rsidRDefault="00DE3ADD" w:rsidP="00F60B5F">
      <w:pPr>
        <w:pStyle w:val="Requirement"/>
      </w:pPr>
      <w:r w:rsidRPr="008F7DA5">
        <w:rPr>
          <w:b/>
        </w:rPr>
        <w:t xml:space="preserve">R2.      </w:t>
      </w:r>
      <w:r w:rsidR="00DE5A92" w:rsidRPr="008F7DA5">
        <w:t>Critical Asset Identification — The Responsible Entity shall develop a list of its identified Critical Assets determined through an annual application of the risk-based assessment methodology required in R1.  The Responsible Entity shall review this list at least annually, and update it as necessary.</w:t>
      </w:r>
    </w:p>
    <w:p w:rsidR="00F226F6" w:rsidRDefault="00F226F6" w:rsidP="00F226F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F226F6">
      <w:pPr>
        <w:widowControl w:val="0"/>
        <w:tabs>
          <w:tab w:val="left" w:pos="720"/>
        </w:tabs>
        <w:spacing w:line="186" w:lineRule="exact"/>
        <w:ind w:left="720"/>
        <w:rPr>
          <w:rFonts w:ascii="Times New Roman" w:hAnsi="Times New Roman" w:cs="Times New Roman"/>
          <w:sz w:val="24"/>
          <w:szCs w:val="24"/>
        </w:rPr>
      </w:pP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20C8" w:rsidRDefault="007220C8" w:rsidP="00DE3ADD">
      <w:pPr>
        <w:rPr>
          <w:rFonts w:ascii="Times New Roman" w:hAnsi="Times New Roman" w:cs="Times New Roman"/>
          <w:b/>
          <w:bCs/>
          <w:sz w:val="24"/>
          <w:szCs w:val="24"/>
        </w:rPr>
      </w:pPr>
    </w:p>
    <w:p w:rsidR="00E45931" w:rsidRPr="008F7DA5" w:rsidRDefault="00E45931" w:rsidP="00E45931">
      <w:pPr>
        <w:widowControl w:val="0"/>
        <w:tabs>
          <w:tab w:val="left" w:pos="900"/>
          <w:tab w:val="left" w:pos="6360"/>
        </w:tabs>
        <w:spacing w:line="294" w:lineRule="exact"/>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BD5A84" w:rsidRDefault="00BD5A84" w:rsidP="00DE3ADD">
      <w:pPr>
        <w:rPr>
          <w:rFonts w:ascii="Times New Roman" w:hAnsi="Times New Roman" w:cs="Times New Roman"/>
          <w:b/>
          <w:bCs/>
          <w:sz w:val="24"/>
          <w:szCs w:val="24"/>
        </w:rPr>
      </w:pPr>
    </w:p>
    <w:p w:rsidR="006D38DE" w:rsidRPr="008F7DA5" w:rsidRDefault="006D38DE" w:rsidP="006D38DE">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CIP-002-</w:t>
      </w:r>
      <w:r w:rsidR="00781D9E">
        <w:rPr>
          <w:rFonts w:ascii="Times New Roman" w:hAnsi="Times New Roman" w:cs="Times New Roman"/>
          <w:b/>
          <w:bCs/>
          <w:color w:val="264D74"/>
          <w:sz w:val="24"/>
          <w:szCs w:val="24"/>
        </w:rPr>
        <w:t>2</w:t>
      </w:r>
      <w:r w:rsidRPr="008F7DA5">
        <w:rPr>
          <w:rFonts w:ascii="Times New Roman" w:hAnsi="Times New Roman" w:cs="Times New Roman"/>
          <w:b/>
          <w:bCs/>
          <w:color w:val="264D74"/>
          <w:sz w:val="24"/>
          <w:szCs w:val="24"/>
        </w:rPr>
        <w:t xml:space="preserve"> R2.</w:t>
      </w:r>
    </w:p>
    <w:p w:rsidR="006D38DE" w:rsidRPr="008F7DA5" w:rsidRDefault="006D38DE" w:rsidP="006D38DE">
      <w:pPr>
        <w:widowControl w:val="0"/>
        <w:tabs>
          <w:tab w:val="left" w:pos="3075"/>
        </w:tabs>
        <w:spacing w:line="106" w:lineRule="exact"/>
        <w:ind w:left="2070" w:hanging="2070"/>
        <w:rPr>
          <w:rFonts w:ascii="Times New Roman" w:hAnsi="Times New Roman" w:cs="Times New Roman"/>
          <w:sz w:val="24"/>
          <w:szCs w:val="24"/>
        </w:rPr>
      </w:pPr>
      <w:r w:rsidRPr="008F7DA5">
        <w:rPr>
          <w:rFonts w:ascii="Times New Roman" w:hAnsi="Times New Roman" w:cs="Times New Roman"/>
          <w:sz w:val="24"/>
          <w:szCs w:val="24"/>
        </w:rPr>
        <w:tab/>
      </w:r>
    </w:p>
    <w:p w:rsidR="006D38DE" w:rsidRPr="006D38DE" w:rsidRDefault="006D38DE" w:rsidP="006D38DE">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8F7DA5">
        <w:rPr>
          <w:rFonts w:ascii="Times New Roman" w:hAnsi="Times New Roman" w:cs="Times New Roman"/>
          <w:sz w:val="24"/>
          <w:szCs w:val="24"/>
        </w:rPr>
        <w:tab/>
      </w:r>
    </w:p>
    <w:p w:rsidR="006D38DE" w:rsidRPr="006D38DE" w:rsidRDefault="006D38DE" w:rsidP="006D38DE">
      <w:pPr>
        <w:widowControl w:val="0"/>
        <w:spacing w:after="120"/>
        <w:ind w:left="720"/>
        <w:rPr>
          <w:rFonts w:ascii="Times New Roman" w:hAnsi="Times New Roman" w:cs="Times New Roman"/>
          <w:color w:val="365F91"/>
          <w:sz w:val="24"/>
          <w:szCs w:val="24"/>
        </w:rPr>
      </w:pPr>
      <w:r>
        <w:rPr>
          <w:rFonts w:ascii="Times New Roman" w:hAnsi="Times New Roman" w:cs="Times New Roman"/>
          <w:color w:val="365F91"/>
          <w:sz w:val="24"/>
          <w:szCs w:val="24"/>
        </w:rPr>
        <w:t>____</w:t>
      </w:r>
      <w:r w:rsidRPr="006D38DE">
        <w:rPr>
          <w:rFonts w:ascii="Times New Roman" w:hAnsi="Times New Roman" w:cs="Times New Roman"/>
          <w:color w:val="365F91"/>
          <w:sz w:val="24"/>
          <w:szCs w:val="24"/>
        </w:rPr>
        <w:t>Ensure that the Responsible Entity utilized its risk</w:t>
      </w:r>
      <w:r w:rsidRPr="006D38DE">
        <w:rPr>
          <w:rFonts w:ascii="Times New Roman" w:hAnsi="Times New Roman" w:cs="Times New Roman"/>
          <w:color w:val="365F91"/>
          <w:sz w:val="24"/>
          <w:szCs w:val="24"/>
        </w:rPr>
        <w:noBreakHyphen/>
        <w:t>based assessment methodology as identified in R1 to create its Critical Asset list.</w:t>
      </w:r>
    </w:p>
    <w:p w:rsidR="006D38DE" w:rsidRPr="006D38DE" w:rsidRDefault="006D38DE" w:rsidP="006D38DE">
      <w:pPr>
        <w:widowControl w:val="0"/>
        <w:spacing w:after="120"/>
        <w:ind w:left="720"/>
        <w:rPr>
          <w:rFonts w:ascii="Times New Roman" w:hAnsi="Times New Roman" w:cs="Times New Roman"/>
          <w:color w:val="365F91"/>
          <w:sz w:val="24"/>
          <w:szCs w:val="24"/>
        </w:rPr>
      </w:pPr>
      <w:bookmarkStart w:id="2" w:name="OLE_LINK4"/>
      <w:bookmarkStart w:id="3" w:name="OLE_LINK5"/>
      <w:r>
        <w:rPr>
          <w:rFonts w:ascii="Times New Roman" w:hAnsi="Times New Roman" w:cs="Times New Roman"/>
          <w:color w:val="365F91"/>
          <w:sz w:val="24"/>
          <w:szCs w:val="24"/>
        </w:rPr>
        <w:t>____</w:t>
      </w:r>
      <w:r w:rsidRPr="006D38DE">
        <w:rPr>
          <w:rFonts w:ascii="Times New Roman" w:hAnsi="Times New Roman" w:cs="Times New Roman"/>
          <w:color w:val="365F91"/>
          <w:sz w:val="24"/>
          <w:szCs w:val="24"/>
        </w:rPr>
        <w:t>Ensure the Responsible Entity reviews its Critical Asset list annually (this validation begins after the Auditably Compliant start date based on registration).</w:t>
      </w:r>
      <w:bookmarkEnd w:id="2"/>
      <w:bookmarkEnd w:id="3"/>
    </w:p>
    <w:p w:rsidR="006D38DE" w:rsidRPr="006D38DE" w:rsidRDefault="006D38DE" w:rsidP="006D38DE">
      <w:pPr>
        <w:widowControl w:val="0"/>
        <w:spacing w:after="120"/>
        <w:ind w:left="720"/>
        <w:rPr>
          <w:rFonts w:ascii="Times New Roman" w:hAnsi="Times New Roman" w:cs="Times New Roman"/>
          <w:color w:val="365F91"/>
          <w:sz w:val="24"/>
          <w:szCs w:val="24"/>
        </w:rPr>
      </w:pPr>
      <w:r>
        <w:rPr>
          <w:rFonts w:ascii="Times New Roman" w:hAnsi="Times New Roman" w:cs="Times New Roman"/>
          <w:color w:val="365F91"/>
          <w:sz w:val="24"/>
          <w:szCs w:val="24"/>
        </w:rPr>
        <w:t>____</w:t>
      </w:r>
      <w:r w:rsidRPr="006D38DE">
        <w:rPr>
          <w:rFonts w:ascii="Times New Roman" w:hAnsi="Times New Roman" w:cs="Times New Roman"/>
          <w:color w:val="365F91"/>
          <w:sz w:val="24"/>
          <w:szCs w:val="24"/>
        </w:rPr>
        <w:t>Ensure the Responsible Entity includes updates to the Critical Asset list as necessary.</w:t>
      </w:r>
    </w:p>
    <w:p w:rsidR="006D38DE" w:rsidRPr="008F7DA5" w:rsidRDefault="006D38DE" w:rsidP="006D38DE">
      <w:pPr>
        <w:widowControl w:val="0"/>
        <w:tabs>
          <w:tab w:val="left" w:pos="900"/>
          <w:tab w:val="left" w:pos="6360"/>
        </w:tabs>
        <w:spacing w:line="294" w:lineRule="exact"/>
        <w:rPr>
          <w:rFonts w:ascii="Times New Roman" w:hAnsi="Times New Roman" w:cs="Times New Roman"/>
          <w:b/>
          <w:bCs/>
          <w:color w:val="264D74"/>
          <w:sz w:val="24"/>
          <w:szCs w:val="24"/>
        </w:rPr>
      </w:pPr>
    </w:p>
    <w:p w:rsidR="006D38DE" w:rsidRPr="008F7DA5" w:rsidRDefault="006D38DE" w:rsidP="006D38DE">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6D38DE" w:rsidRPr="008F7DA5" w:rsidRDefault="006D38DE" w:rsidP="006D38DE">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38DE" w:rsidRPr="008F7DA5" w:rsidRDefault="006D38DE" w:rsidP="006D38DE">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38DE" w:rsidRPr="008F7DA5" w:rsidRDefault="006D38DE" w:rsidP="006D38DE">
      <w:pPr>
        <w:widowControl w:val="0"/>
        <w:tabs>
          <w:tab w:val="left" w:pos="900"/>
          <w:tab w:val="left" w:pos="6360"/>
        </w:tabs>
        <w:spacing w:line="294" w:lineRule="exact"/>
        <w:rPr>
          <w:rFonts w:ascii="Times New Roman" w:hAnsi="Times New Roman" w:cs="Times New Roman"/>
          <w:b/>
          <w:bCs/>
          <w:color w:val="264D74"/>
          <w:sz w:val="24"/>
          <w:szCs w:val="24"/>
        </w:rPr>
      </w:pPr>
    </w:p>
    <w:p w:rsidR="006D38DE" w:rsidRPr="008F7DA5" w:rsidRDefault="006D38DE" w:rsidP="006D38DE">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D38DE" w:rsidRPr="008F7DA5" w:rsidTr="00E45931">
        <w:tc>
          <w:tcPr>
            <w:tcW w:w="7848" w:type="dxa"/>
            <w:tcBorders>
              <w:top w:val="single" w:sz="8" w:space="0" w:color="4F81BD"/>
              <w:left w:val="nil"/>
              <w:bottom w:val="single" w:sz="8" w:space="0" w:color="4F81BD"/>
              <w:right w:val="nil"/>
            </w:tcBorders>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D38DE" w:rsidRPr="008F7DA5" w:rsidRDefault="006D38DE" w:rsidP="00E4593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D38DE" w:rsidRPr="008F7DA5" w:rsidRDefault="006D38DE" w:rsidP="00E4593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6D38DE" w:rsidRPr="008F7DA5" w:rsidTr="00E45931">
        <w:tc>
          <w:tcPr>
            <w:tcW w:w="7848" w:type="dxa"/>
            <w:tcBorders>
              <w:top w:val="nil"/>
              <w:left w:val="nil"/>
              <w:bottom w:val="nil"/>
              <w:right w:val="nil"/>
            </w:tcBorders>
            <w:shd w:val="clear" w:color="auto" w:fill="D3DFEE"/>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r>
      <w:tr w:rsidR="006D38DE" w:rsidRPr="008F7DA5" w:rsidTr="00E45931">
        <w:tc>
          <w:tcPr>
            <w:tcW w:w="7848" w:type="dxa"/>
            <w:tcBorders>
              <w:top w:val="nil"/>
              <w:left w:val="nil"/>
              <w:bottom w:val="nil"/>
              <w:right w:val="nil"/>
            </w:tcBorders>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r>
      <w:tr w:rsidR="006D38DE" w:rsidRPr="008F7DA5" w:rsidTr="00E45931">
        <w:tc>
          <w:tcPr>
            <w:tcW w:w="7848" w:type="dxa"/>
            <w:tcBorders>
              <w:top w:val="nil"/>
              <w:left w:val="nil"/>
              <w:bottom w:val="single" w:sz="8" w:space="0" w:color="4F81BD"/>
              <w:right w:val="nil"/>
            </w:tcBorders>
            <w:shd w:val="clear" w:color="auto" w:fill="D3DFEE"/>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D38DE" w:rsidRPr="008F7DA5" w:rsidRDefault="006D38DE" w:rsidP="00E4593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D38DE" w:rsidRPr="008F7DA5" w:rsidRDefault="006D38DE" w:rsidP="006D38DE">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BD5A84" w:rsidRPr="008F7DA5" w:rsidRDefault="00BD5A84" w:rsidP="00DE3ADD">
      <w:pPr>
        <w:rPr>
          <w:rFonts w:ascii="Times New Roman" w:hAnsi="Times New Roman" w:cs="Times New Roman"/>
          <w:b/>
          <w:bCs/>
          <w:sz w:val="24"/>
          <w:szCs w:val="24"/>
        </w:rPr>
      </w:pPr>
    </w:p>
    <w:p w:rsidR="00DE3ADD" w:rsidRPr="008F7DA5" w:rsidRDefault="00DE3ADD" w:rsidP="00F60B5F">
      <w:pPr>
        <w:ind w:left="450"/>
        <w:rPr>
          <w:rFonts w:ascii="Times New Roman" w:hAnsi="Times New Roman" w:cs="Times New Roman"/>
          <w:sz w:val="24"/>
          <w:szCs w:val="24"/>
        </w:rPr>
      </w:pPr>
      <w:r w:rsidRPr="008F7DA5">
        <w:rPr>
          <w:rFonts w:ascii="Times New Roman" w:hAnsi="Times New Roman" w:cs="Times New Roman"/>
          <w:b/>
          <w:bCs/>
          <w:sz w:val="24"/>
          <w:szCs w:val="24"/>
        </w:rPr>
        <w:t xml:space="preserve">R3.      </w:t>
      </w:r>
      <w:r w:rsidRPr="008F7DA5">
        <w:rPr>
          <w:rFonts w:ascii="Times New Roman" w:hAnsi="Times New Roman" w:cs="Times New Roman"/>
          <w:sz w:val="24"/>
          <w:szCs w:val="24"/>
        </w:rPr>
        <w:t>Critical Cyber Asset Identification — Using the list of Critical Assets developed pursuant to</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Requirement R2, the Responsible Entity shall develop a list of associated Critical Cyber Assets</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essential to the operation of the Critical Asset.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Examples at control centers and backup control</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centers include systems and facilities at master and remote sites that provide monitoring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control, automatic generation control, real-time power system modeling, and real-time inter</w:t>
      </w:r>
      <w:r w:rsidR="00F60B5F">
        <w:rPr>
          <w:rFonts w:ascii="Times New Roman" w:hAnsi="Times New Roman" w:cs="Times New Roman"/>
          <w:sz w:val="24"/>
          <w:szCs w:val="24"/>
        </w:rPr>
        <w:t>-</w:t>
      </w:r>
      <w:r w:rsidRPr="008F7DA5">
        <w:rPr>
          <w:rFonts w:ascii="Times New Roman" w:hAnsi="Times New Roman" w:cs="Times New Roman"/>
          <w:sz w:val="24"/>
          <w:szCs w:val="24"/>
        </w:rPr>
        <w:t>utility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data exchange.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The Responsible Entity shall review this list at least annually,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update it as necessary.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 For the purpose of Standard CIP-002, Critical Cyber Assets are further</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qualified to be those having at least one of the following characteristics:</w:t>
      </w:r>
    </w:p>
    <w:p w:rsidR="00DE3ADD" w:rsidRPr="008F7DA5" w:rsidRDefault="00DE3ADD" w:rsidP="00DE3ADD">
      <w:pPr>
        <w:ind w:left="1170"/>
        <w:rPr>
          <w:rFonts w:ascii="Times New Roman" w:hAnsi="Times New Roman" w:cs="Times New Roman"/>
          <w:sz w:val="24"/>
          <w:szCs w:val="24"/>
        </w:rPr>
      </w:pPr>
    </w:p>
    <w:p w:rsidR="00DE3ADD" w:rsidRPr="008F7DA5" w:rsidRDefault="00DE3ADD" w:rsidP="00DE3ADD">
      <w:pPr>
        <w:ind w:left="1170"/>
        <w:rPr>
          <w:rFonts w:ascii="Times New Roman" w:hAnsi="Times New Roman" w:cs="Times New Roman"/>
          <w:sz w:val="24"/>
          <w:szCs w:val="24"/>
        </w:rPr>
      </w:pPr>
      <w:r w:rsidRPr="008F7DA5">
        <w:rPr>
          <w:rFonts w:ascii="Times New Roman" w:hAnsi="Times New Roman" w:cs="Times New Roman"/>
          <w:b/>
          <w:bCs/>
          <w:sz w:val="24"/>
          <w:szCs w:val="24"/>
        </w:rPr>
        <w:t xml:space="preserve">R3.1. </w:t>
      </w:r>
      <w:r w:rsidRPr="008F7DA5">
        <w:rPr>
          <w:rFonts w:ascii="Times New Roman" w:hAnsi="Times New Roman" w:cs="Times New Roman"/>
          <w:sz w:val="24"/>
          <w:szCs w:val="24"/>
        </w:rPr>
        <w:t>The Cyber Asset uses a routable protocol to communicate outside the Electronic</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Security Perimeter; or,</w:t>
      </w:r>
    </w:p>
    <w:p w:rsidR="00DE3ADD" w:rsidRPr="008F7DA5" w:rsidRDefault="00DE3ADD" w:rsidP="00DE3ADD">
      <w:pPr>
        <w:ind w:left="1170"/>
        <w:rPr>
          <w:rFonts w:ascii="Times New Roman" w:hAnsi="Times New Roman" w:cs="Times New Roman"/>
          <w:sz w:val="24"/>
          <w:szCs w:val="24"/>
        </w:rPr>
      </w:pPr>
    </w:p>
    <w:p w:rsidR="00DE3ADD" w:rsidRPr="008F7DA5" w:rsidRDefault="00DE3ADD" w:rsidP="00DE3ADD">
      <w:pPr>
        <w:ind w:left="1170"/>
        <w:rPr>
          <w:rFonts w:ascii="Times New Roman" w:hAnsi="Times New Roman" w:cs="Times New Roman"/>
          <w:sz w:val="24"/>
          <w:szCs w:val="24"/>
        </w:rPr>
      </w:pPr>
      <w:r w:rsidRPr="008F7DA5">
        <w:rPr>
          <w:rFonts w:ascii="Times New Roman" w:hAnsi="Times New Roman" w:cs="Times New Roman"/>
          <w:b/>
          <w:bCs/>
          <w:sz w:val="24"/>
          <w:szCs w:val="24"/>
        </w:rPr>
        <w:t xml:space="preserve">R3.2. </w:t>
      </w:r>
      <w:r w:rsidRPr="008F7DA5">
        <w:rPr>
          <w:rFonts w:ascii="Times New Roman" w:hAnsi="Times New Roman" w:cs="Times New Roman"/>
          <w:sz w:val="24"/>
          <w:szCs w:val="24"/>
        </w:rPr>
        <w:t>The Cyber Asset uses a routable protocol within a control center; or,</w:t>
      </w:r>
    </w:p>
    <w:p w:rsidR="00DE3ADD" w:rsidRPr="008F7DA5" w:rsidRDefault="00DE3ADD" w:rsidP="00DE3ADD">
      <w:pPr>
        <w:ind w:left="1170"/>
        <w:rPr>
          <w:rFonts w:ascii="Times New Roman" w:hAnsi="Times New Roman" w:cs="Times New Roman"/>
          <w:sz w:val="24"/>
          <w:szCs w:val="24"/>
        </w:rPr>
      </w:pPr>
    </w:p>
    <w:p w:rsidR="004101D3" w:rsidRPr="008F7DA5" w:rsidRDefault="00DE3ADD" w:rsidP="00DE3ADD">
      <w:pPr>
        <w:autoSpaceDE/>
        <w:autoSpaceDN/>
        <w:adjustRightInd/>
        <w:spacing w:before="120"/>
        <w:ind w:left="1170"/>
        <w:rPr>
          <w:rFonts w:ascii="Times New Roman" w:hAnsi="Times New Roman" w:cs="Times New Roman"/>
          <w:sz w:val="24"/>
          <w:szCs w:val="24"/>
        </w:rPr>
      </w:pPr>
      <w:r w:rsidRPr="008F7DA5">
        <w:rPr>
          <w:rFonts w:ascii="Times New Roman" w:hAnsi="Times New Roman" w:cs="Times New Roman"/>
          <w:b/>
          <w:bCs/>
          <w:sz w:val="24"/>
          <w:szCs w:val="24"/>
        </w:rPr>
        <w:t xml:space="preserve">R3.3. </w:t>
      </w:r>
      <w:r w:rsidRPr="008F7DA5">
        <w:rPr>
          <w:rFonts w:ascii="Times New Roman" w:hAnsi="Times New Roman" w:cs="Times New Roman"/>
          <w:sz w:val="24"/>
          <w:szCs w:val="24"/>
        </w:rPr>
        <w:t>The Cyber Asset is dial-up accessible.</w:t>
      </w:r>
    </w:p>
    <w:p w:rsidR="00E238D1" w:rsidRPr="008F7DA5" w:rsidRDefault="00E238D1" w:rsidP="00DE3ADD">
      <w:pPr>
        <w:autoSpaceDE/>
        <w:autoSpaceDN/>
        <w:adjustRightInd/>
        <w:spacing w:before="120"/>
        <w:ind w:left="1170"/>
        <w:rPr>
          <w:rFonts w:ascii="Times New Roman" w:hAnsi="Times New Roman" w:cs="Times New Roman"/>
          <w:sz w:val="24"/>
          <w:szCs w:val="24"/>
        </w:rPr>
      </w:pPr>
    </w:p>
    <w:p w:rsidR="00F226F6" w:rsidRDefault="00F226F6" w:rsidP="00F226F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F226F6">
      <w:pPr>
        <w:widowControl w:val="0"/>
        <w:tabs>
          <w:tab w:val="left" w:pos="720"/>
        </w:tabs>
        <w:spacing w:line="186" w:lineRule="exact"/>
        <w:ind w:left="720"/>
        <w:rPr>
          <w:rFonts w:ascii="Times New Roman" w:hAnsi="Times New Roman" w:cs="Times New Roman"/>
          <w:sz w:val="24"/>
          <w:szCs w:val="24"/>
        </w:rPr>
      </w:pP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ADD" w:rsidRDefault="00DE3ADD" w:rsidP="00DE3ADD">
      <w:pPr>
        <w:rPr>
          <w:rFonts w:ascii="Times New Roman" w:hAnsi="Times New Roman" w:cs="Times New Roman"/>
          <w:b/>
          <w:bCs/>
          <w:sz w:val="24"/>
          <w:szCs w:val="24"/>
        </w:rPr>
      </w:pPr>
    </w:p>
    <w:p w:rsidR="00E45931" w:rsidRPr="008F7DA5" w:rsidRDefault="00E45931" w:rsidP="00E45931">
      <w:pPr>
        <w:widowControl w:val="0"/>
        <w:tabs>
          <w:tab w:val="left" w:pos="900"/>
          <w:tab w:val="left" w:pos="6360"/>
        </w:tabs>
        <w:spacing w:line="294" w:lineRule="exact"/>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E45931" w:rsidRDefault="00E45931" w:rsidP="00DE3ADD">
      <w:pPr>
        <w:rPr>
          <w:rFonts w:ascii="Times New Roman" w:hAnsi="Times New Roman" w:cs="Times New Roman"/>
          <w:b/>
          <w:bCs/>
          <w:sz w:val="24"/>
          <w:szCs w:val="24"/>
        </w:rPr>
      </w:pPr>
    </w:p>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CIP-002-</w:t>
      </w:r>
      <w:r w:rsidR="00781D9E">
        <w:rPr>
          <w:rFonts w:ascii="Times New Roman" w:hAnsi="Times New Roman" w:cs="Times New Roman"/>
          <w:b/>
          <w:bCs/>
          <w:color w:val="264D74"/>
          <w:sz w:val="24"/>
          <w:szCs w:val="24"/>
        </w:rPr>
        <w:t>2</w:t>
      </w:r>
      <w:r w:rsidRPr="008F7DA5">
        <w:rPr>
          <w:rFonts w:ascii="Times New Roman" w:hAnsi="Times New Roman" w:cs="Times New Roman"/>
          <w:b/>
          <w:bCs/>
          <w:color w:val="264D74"/>
          <w:sz w:val="24"/>
          <w:szCs w:val="24"/>
        </w:rPr>
        <w:t xml:space="preserve"> R3.</w:t>
      </w:r>
    </w:p>
    <w:p w:rsidR="00CB02C5" w:rsidRPr="00CB02C5" w:rsidRDefault="00CB02C5" w:rsidP="00CB02C5">
      <w:pPr>
        <w:widowControl w:val="0"/>
        <w:tabs>
          <w:tab w:val="left" w:pos="900"/>
          <w:tab w:val="left" w:pos="6360"/>
        </w:tabs>
        <w:spacing w:line="360" w:lineRule="exact"/>
        <w:ind w:left="2074" w:hanging="2074"/>
        <w:rPr>
          <w:rFonts w:ascii="Times New Roman" w:hAnsi="Times New Roman" w:cs="Times New Roman"/>
          <w:b/>
          <w:bCs/>
          <w:color w:val="365F91"/>
          <w:sz w:val="24"/>
          <w:szCs w:val="24"/>
        </w:rPr>
      </w:pPr>
    </w:p>
    <w:p w:rsidR="00CB02C5" w:rsidRDefault="00CB02C5" w:rsidP="00CB02C5">
      <w:pPr>
        <w:widowControl w:val="0"/>
        <w:spacing w:after="120"/>
        <w:ind w:left="720"/>
        <w:rPr>
          <w:rFonts w:ascii="Times New Roman" w:hAnsi="Times New Roman" w:cs="Times New Roman"/>
          <w:color w:val="365F91"/>
          <w:sz w:val="24"/>
          <w:szCs w:val="24"/>
        </w:rPr>
      </w:pPr>
      <w:r>
        <w:rPr>
          <w:rFonts w:ascii="Times New Roman" w:hAnsi="Times New Roman" w:cs="Times New Roman"/>
          <w:color w:val="365F91"/>
          <w:sz w:val="24"/>
          <w:szCs w:val="24"/>
        </w:rPr>
        <w:t>____</w:t>
      </w:r>
      <w:r w:rsidRPr="00CB02C5">
        <w:rPr>
          <w:rFonts w:ascii="Times New Roman" w:hAnsi="Times New Roman" w:cs="Times New Roman"/>
          <w:color w:val="365F91"/>
          <w:sz w:val="24"/>
          <w:szCs w:val="24"/>
        </w:rPr>
        <w:t>Verify that the Responsible Entity developed its Critical Cyber Asset list based on its Critical Asset list developed in R2.</w:t>
      </w:r>
    </w:p>
    <w:p w:rsidR="00CB02C5" w:rsidRDefault="00BF4E00" w:rsidP="00CB02C5">
      <w:pPr>
        <w:widowControl w:val="0"/>
        <w:spacing w:after="120"/>
        <w:ind w:left="7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CB02C5" w:rsidRPr="00CB02C5">
        <w:rPr>
          <w:rFonts w:ascii="Times New Roman" w:hAnsi="Times New Roman" w:cs="Times New Roman"/>
          <w:color w:val="365F91"/>
          <w:sz w:val="24"/>
          <w:szCs w:val="24"/>
        </w:rPr>
        <w:t>Ensure the Responsible Entity’s Critical Cyber Asset identification process considers all cyber assets supporting the reliability functions of the Critical Asset, including but not limited to systems and facilities at master and remote sites that provide monitoring and control, automatic generation control, real</w:t>
      </w:r>
      <w:r w:rsidR="00CB02C5" w:rsidRPr="00CB02C5">
        <w:rPr>
          <w:rFonts w:ascii="Times New Roman" w:hAnsi="Times New Roman" w:cs="Times New Roman"/>
          <w:color w:val="365F91"/>
          <w:sz w:val="24"/>
          <w:szCs w:val="24"/>
        </w:rPr>
        <w:noBreakHyphen/>
        <w:t>time power system modeling and real</w:t>
      </w:r>
      <w:r w:rsidR="00CB02C5" w:rsidRPr="00CB02C5">
        <w:rPr>
          <w:rFonts w:ascii="Times New Roman" w:hAnsi="Times New Roman" w:cs="Times New Roman"/>
          <w:color w:val="365F91"/>
          <w:sz w:val="24"/>
          <w:szCs w:val="24"/>
        </w:rPr>
        <w:noBreakHyphen/>
        <w:t>time inter</w:t>
      </w:r>
      <w:r w:rsidR="00CB02C5" w:rsidRPr="00CB02C5">
        <w:rPr>
          <w:rFonts w:ascii="Times New Roman" w:hAnsi="Times New Roman" w:cs="Times New Roman"/>
          <w:color w:val="365F91"/>
          <w:sz w:val="24"/>
          <w:szCs w:val="24"/>
        </w:rPr>
        <w:noBreakHyphen/>
        <w:t>utility data exchange.</w:t>
      </w:r>
    </w:p>
    <w:p w:rsidR="00D77985" w:rsidRDefault="00D77985" w:rsidP="00CB02C5">
      <w:pPr>
        <w:widowControl w:val="0"/>
        <w:spacing w:after="120"/>
        <w:ind w:left="720"/>
        <w:rPr>
          <w:rFonts w:ascii="Times New Roman" w:hAnsi="Times New Roman" w:cs="Times New Roman"/>
          <w:color w:val="365F91"/>
          <w:sz w:val="24"/>
          <w:szCs w:val="24"/>
        </w:rPr>
      </w:pPr>
      <w:r>
        <w:rPr>
          <w:rFonts w:ascii="Times New Roman" w:hAnsi="Times New Roman" w:cs="Times New Roman"/>
          <w:color w:val="365F91"/>
          <w:sz w:val="24"/>
          <w:szCs w:val="24"/>
        </w:rPr>
        <w:t>____</w:t>
      </w:r>
      <w:r w:rsidRPr="006D38DE">
        <w:rPr>
          <w:rFonts w:ascii="Times New Roman" w:hAnsi="Times New Roman" w:cs="Times New Roman"/>
          <w:color w:val="365F91"/>
          <w:sz w:val="24"/>
          <w:szCs w:val="24"/>
        </w:rPr>
        <w:t>Ensure the Responsible Entity reviews its Critical</w:t>
      </w:r>
      <w:r>
        <w:rPr>
          <w:rFonts w:ascii="Times New Roman" w:hAnsi="Times New Roman" w:cs="Times New Roman"/>
          <w:color w:val="365F91"/>
          <w:sz w:val="24"/>
          <w:szCs w:val="24"/>
        </w:rPr>
        <w:t xml:space="preserve"> Cyber</w:t>
      </w:r>
      <w:r w:rsidRPr="006D38DE">
        <w:rPr>
          <w:rFonts w:ascii="Times New Roman" w:hAnsi="Times New Roman" w:cs="Times New Roman"/>
          <w:color w:val="365F91"/>
          <w:sz w:val="24"/>
          <w:szCs w:val="24"/>
        </w:rPr>
        <w:t xml:space="preserve"> Asset list annually (this validation begins after the Auditably Compliant start date based on registration).</w:t>
      </w:r>
    </w:p>
    <w:p w:rsidR="002D4193" w:rsidRPr="006D38DE" w:rsidRDefault="002D4193" w:rsidP="002D4193">
      <w:pPr>
        <w:widowControl w:val="0"/>
        <w:spacing w:after="120"/>
        <w:ind w:left="720" w:firstLine="720"/>
        <w:rPr>
          <w:rFonts w:ascii="Times New Roman" w:hAnsi="Times New Roman" w:cs="Times New Roman"/>
          <w:color w:val="365F91"/>
          <w:sz w:val="24"/>
          <w:szCs w:val="24"/>
        </w:rPr>
      </w:pPr>
      <w:r>
        <w:rPr>
          <w:rFonts w:ascii="Times New Roman" w:hAnsi="Times New Roman" w:cs="Times New Roman"/>
          <w:color w:val="365F91"/>
          <w:sz w:val="24"/>
          <w:szCs w:val="24"/>
        </w:rPr>
        <w:t>____</w:t>
      </w:r>
      <w:r w:rsidRPr="006D38DE">
        <w:rPr>
          <w:rFonts w:ascii="Times New Roman" w:hAnsi="Times New Roman" w:cs="Times New Roman"/>
          <w:color w:val="365F91"/>
          <w:sz w:val="24"/>
          <w:szCs w:val="24"/>
        </w:rPr>
        <w:t>Ensure the Responsible Entity includes updates to the Critical</w:t>
      </w:r>
      <w:r>
        <w:rPr>
          <w:rFonts w:ascii="Times New Roman" w:hAnsi="Times New Roman" w:cs="Times New Roman"/>
          <w:color w:val="365F91"/>
          <w:sz w:val="24"/>
          <w:szCs w:val="24"/>
        </w:rPr>
        <w:t xml:space="preserve"> Cyber</w:t>
      </w:r>
      <w:r w:rsidRPr="006D38DE">
        <w:rPr>
          <w:rFonts w:ascii="Times New Roman" w:hAnsi="Times New Roman" w:cs="Times New Roman"/>
          <w:color w:val="365F91"/>
          <w:sz w:val="24"/>
          <w:szCs w:val="24"/>
        </w:rPr>
        <w:t xml:space="preserve"> Asset list as necessary.</w:t>
      </w:r>
    </w:p>
    <w:p w:rsidR="00CB02C5" w:rsidRPr="00CB02C5" w:rsidRDefault="002D4193" w:rsidP="00D77985">
      <w:pPr>
        <w:widowControl w:val="0"/>
        <w:spacing w:after="120"/>
        <w:ind w:left="720"/>
        <w:rPr>
          <w:rFonts w:ascii="Times New Roman" w:hAnsi="Times New Roman" w:cs="Times New Roman"/>
          <w:color w:val="365F91"/>
          <w:sz w:val="24"/>
          <w:szCs w:val="24"/>
        </w:rPr>
      </w:pPr>
      <w:r>
        <w:rPr>
          <w:rFonts w:ascii="Times New Roman" w:hAnsi="Times New Roman" w:cs="Times New Roman"/>
          <w:color w:val="365F91"/>
          <w:sz w:val="24"/>
          <w:szCs w:val="24"/>
        </w:rPr>
        <w:t>Verify that each Critical Cyber Asset has at least one of the following characteristics</w:t>
      </w:r>
      <w:r w:rsidR="00CB02C5" w:rsidRPr="00CB02C5">
        <w:rPr>
          <w:rFonts w:ascii="Times New Roman" w:hAnsi="Times New Roman" w:cs="Times New Roman"/>
          <w:color w:val="365F91"/>
          <w:sz w:val="24"/>
          <w:szCs w:val="24"/>
        </w:rPr>
        <w:t>:</w:t>
      </w:r>
    </w:p>
    <w:p w:rsidR="00CB02C5" w:rsidRPr="00CB02C5" w:rsidRDefault="00BF4E00" w:rsidP="00CB02C5">
      <w:pPr>
        <w:widowControl w:val="0"/>
        <w:spacing w:after="120"/>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CB02C5" w:rsidRPr="00CB02C5">
        <w:rPr>
          <w:rFonts w:ascii="Times New Roman" w:hAnsi="Times New Roman" w:cs="Times New Roman"/>
          <w:color w:val="365F91"/>
          <w:sz w:val="24"/>
          <w:szCs w:val="24"/>
        </w:rPr>
        <w:t>The Cyber Asset uses a routable protocol to communicate outside the Electronic Security Perimeter; or,</w:t>
      </w:r>
    </w:p>
    <w:p w:rsidR="00CB02C5" w:rsidRPr="00CB02C5" w:rsidRDefault="00BF4E00" w:rsidP="00CB02C5">
      <w:pPr>
        <w:widowControl w:val="0"/>
        <w:spacing w:after="120"/>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CB02C5" w:rsidRPr="00CB02C5">
        <w:rPr>
          <w:rFonts w:ascii="Times New Roman" w:hAnsi="Times New Roman" w:cs="Times New Roman"/>
          <w:color w:val="365F91"/>
          <w:sz w:val="24"/>
          <w:szCs w:val="24"/>
        </w:rPr>
        <w:t>The Cyber Asset uses a routable protocol within a control center; or,</w:t>
      </w:r>
    </w:p>
    <w:p w:rsidR="00CB02C5" w:rsidRPr="00CB02C5" w:rsidRDefault="00BF4E00" w:rsidP="00CB02C5">
      <w:pPr>
        <w:widowControl w:val="0"/>
        <w:spacing w:after="120"/>
        <w:ind w:left="1440"/>
        <w:rPr>
          <w:rFonts w:ascii="Times New Roman" w:hAnsi="Times New Roman" w:cs="Times New Roman"/>
          <w:color w:val="365F91"/>
          <w:sz w:val="24"/>
          <w:szCs w:val="24"/>
        </w:rPr>
      </w:pPr>
      <w:r>
        <w:rPr>
          <w:rFonts w:ascii="Times New Roman" w:hAnsi="Times New Roman" w:cs="Times New Roman"/>
          <w:color w:val="365F91"/>
          <w:sz w:val="24"/>
          <w:szCs w:val="24"/>
        </w:rPr>
        <w:t>____</w:t>
      </w:r>
      <w:r w:rsidR="00CB02C5" w:rsidRPr="00CB02C5">
        <w:rPr>
          <w:rFonts w:ascii="Times New Roman" w:hAnsi="Times New Roman" w:cs="Times New Roman"/>
          <w:color w:val="365F91"/>
          <w:sz w:val="24"/>
          <w:szCs w:val="24"/>
        </w:rPr>
        <w:t>The Cyber Asset is dial</w:t>
      </w:r>
      <w:r w:rsidR="00CB02C5" w:rsidRPr="00CB02C5">
        <w:rPr>
          <w:rFonts w:ascii="Times New Roman" w:hAnsi="Times New Roman" w:cs="Times New Roman"/>
          <w:color w:val="365F91"/>
          <w:sz w:val="24"/>
          <w:szCs w:val="24"/>
        </w:rPr>
        <w:noBreakHyphen/>
        <w:t>up accessible.</w:t>
      </w:r>
    </w:p>
    <w:p w:rsidR="00A36721" w:rsidRDefault="00A36721" w:rsidP="00CB02C5">
      <w:pPr>
        <w:widowControl w:val="0"/>
        <w:tabs>
          <w:tab w:val="left" w:pos="900"/>
          <w:tab w:val="left" w:pos="6360"/>
        </w:tabs>
        <w:spacing w:line="294" w:lineRule="exact"/>
        <w:rPr>
          <w:rFonts w:ascii="Times New Roman" w:hAnsi="Times New Roman" w:cs="Times New Roman"/>
          <w:b/>
          <w:bCs/>
          <w:color w:val="264D74"/>
          <w:sz w:val="24"/>
          <w:szCs w:val="24"/>
        </w:rPr>
      </w:pPr>
    </w:p>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B02C5" w:rsidRPr="008F7DA5" w:rsidRDefault="00CB02C5" w:rsidP="00CB02C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B02C5" w:rsidRPr="008F7DA5" w:rsidRDefault="00CB02C5" w:rsidP="00CB02C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B02C5" w:rsidRPr="008F7DA5" w:rsidTr="00CB02C5">
        <w:tc>
          <w:tcPr>
            <w:tcW w:w="7848" w:type="dxa"/>
            <w:tcBorders>
              <w:top w:val="single" w:sz="8" w:space="0" w:color="4F81BD"/>
              <w:left w:val="nil"/>
              <w:bottom w:val="single" w:sz="8" w:space="0" w:color="4F81BD"/>
              <w:right w:val="nil"/>
            </w:tcBorders>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B02C5" w:rsidRPr="008F7DA5" w:rsidRDefault="00CB02C5" w:rsidP="00CB02C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B02C5" w:rsidRPr="008F7DA5" w:rsidRDefault="00CB02C5" w:rsidP="00CB02C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CB02C5" w:rsidRPr="008F7DA5" w:rsidTr="00CB02C5">
        <w:tc>
          <w:tcPr>
            <w:tcW w:w="7848" w:type="dxa"/>
            <w:tcBorders>
              <w:top w:val="nil"/>
              <w:left w:val="nil"/>
              <w:bottom w:val="nil"/>
              <w:right w:val="nil"/>
            </w:tcBorders>
            <w:shd w:val="clear" w:color="auto" w:fill="D3DFEE"/>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r>
      <w:tr w:rsidR="00CB02C5" w:rsidRPr="008F7DA5" w:rsidTr="00CB02C5">
        <w:tc>
          <w:tcPr>
            <w:tcW w:w="7848" w:type="dxa"/>
            <w:tcBorders>
              <w:top w:val="nil"/>
              <w:left w:val="nil"/>
              <w:bottom w:val="nil"/>
              <w:right w:val="nil"/>
            </w:tcBorders>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r>
      <w:tr w:rsidR="00CB02C5" w:rsidRPr="008F7DA5" w:rsidTr="00CB02C5">
        <w:tc>
          <w:tcPr>
            <w:tcW w:w="7848" w:type="dxa"/>
            <w:tcBorders>
              <w:top w:val="nil"/>
              <w:left w:val="nil"/>
              <w:bottom w:val="single" w:sz="8" w:space="0" w:color="4F81BD"/>
              <w:right w:val="nil"/>
            </w:tcBorders>
            <w:shd w:val="clear" w:color="auto" w:fill="D3DFEE"/>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B02C5" w:rsidRPr="008F7DA5" w:rsidRDefault="00CB02C5" w:rsidP="00CB02C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B02C5" w:rsidRPr="00F84CA0" w:rsidRDefault="00CB02C5" w:rsidP="00CB02C5">
      <w:pPr>
        <w:widowControl w:val="0"/>
        <w:tabs>
          <w:tab w:val="left" w:pos="60"/>
        </w:tabs>
        <w:spacing w:line="294" w:lineRule="exact"/>
        <w:rPr>
          <w:rFonts w:ascii="Times New Roman" w:hAnsi="Times New Roman" w:cs="Times New Roman"/>
          <w:b/>
          <w:sz w:val="24"/>
          <w:szCs w:val="24"/>
        </w:rPr>
      </w:pPr>
      <w:bookmarkStart w:id="4" w:name="FERC"/>
      <w:bookmarkEnd w:id="4"/>
    </w:p>
    <w:p w:rsidR="00073091" w:rsidRPr="00073091" w:rsidRDefault="00DE3ADD" w:rsidP="00073091">
      <w:pPr>
        <w:rPr>
          <w:rFonts w:ascii="Times New Roman" w:hAnsi="Times New Roman" w:cs="Times New Roman"/>
          <w:sz w:val="24"/>
          <w:szCs w:val="24"/>
        </w:rPr>
      </w:pPr>
      <w:r w:rsidRPr="008F7DA5">
        <w:rPr>
          <w:rFonts w:ascii="Times New Roman" w:hAnsi="Times New Roman" w:cs="Times New Roman"/>
          <w:b/>
          <w:bCs/>
          <w:sz w:val="24"/>
          <w:szCs w:val="24"/>
        </w:rPr>
        <w:t xml:space="preserve">R4. </w:t>
      </w:r>
      <w:r w:rsidR="00454BB7" w:rsidRPr="008F7DA5">
        <w:rPr>
          <w:rFonts w:ascii="Times New Roman" w:hAnsi="Times New Roman" w:cs="Times New Roman"/>
          <w:b/>
          <w:bCs/>
          <w:sz w:val="24"/>
          <w:szCs w:val="24"/>
        </w:rPr>
        <w:t xml:space="preserve">     </w:t>
      </w:r>
      <w:r w:rsidR="00073091" w:rsidRPr="00073091">
        <w:rPr>
          <w:rFonts w:ascii="Times New Roman" w:hAnsi="Times New Roman" w:cs="Times New Roman"/>
          <w:sz w:val="24"/>
          <w:szCs w:val="24"/>
        </w:rPr>
        <w:t>Annual Approval — The senior manager or delegate(s) shall approve annually the risk-based</w:t>
      </w:r>
    </w:p>
    <w:p w:rsidR="0000359B" w:rsidRDefault="00073091" w:rsidP="00073091">
      <w:pPr>
        <w:ind w:left="720"/>
        <w:rPr>
          <w:rFonts w:ascii="Times New Roman" w:hAnsi="Times New Roman" w:cs="Times New Roman"/>
          <w:sz w:val="24"/>
          <w:szCs w:val="24"/>
        </w:rPr>
      </w:pPr>
      <w:r w:rsidRPr="00073091">
        <w:rPr>
          <w:rFonts w:ascii="Times New Roman" w:hAnsi="Times New Roman" w:cs="Times New Roman"/>
          <w:sz w:val="24"/>
          <w:szCs w:val="24"/>
        </w:rPr>
        <w:t>assessment methodology, the list of Critical Assets and the list of Critical Cyber Assets. Based</w:t>
      </w:r>
      <w:r>
        <w:rPr>
          <w:rFonts w:ascii="Times New Roman" w:hAnsi="Times New Roman" w:cs="Times New Roman"/>
          <w:sz w:val="24"/>
          <w:szCs w:val="24"/>
        </w:rPr>
        <w:t xml:space="preserve"> </w:t>
      </w:r>
      <w:r w:rsidRPr="00073091">
        <w:rPr>
          <w:rFonts w:ascii="Times New Roman" w:hAnsi="Times New Roman" w:cs="Times New Roman"/>
          <w:sz w:val="24"/>
          <w:szCs w:val="24"/>
        </w:rPr>
        <w:t>on Requirements R1, R2, and R3 the Responsible Entity may determine that it has no Critical</w:t>
      </w:r>
      <w:r>
        <w:rPr>
          <w:rFonts w:ascii="Times New Roman" w:hAnsi="Times New Roman" w:cs="Times New Roman"/>
          <w:sz w:val="24"/>
          <w:szCs w:val="24"/>
        </w:rPr>
        <w:t xml:space="preserve"> </w:t>
      </w:r>
      <w:r w:rsidRPr="00073091">
        <w:rPr>
          <w:rFonts w:ascii="Times New Roman" w:hAnsi="Times New Roman" w:cs="Times New Roman"/>
          <w:sz w:val="24"/>
          <w:szCs w:val="24"/>
        </w:rPr>
        <w:t>Assets or Critical Cyber Assets. The Responsible Entity shall keep a signed and dated record of</w:t>
      </w:r>
      <w:r>
        <w:rPr>
          <w:rFonts w:ascii="Times New Roman" w:hAnsi="Times New Roman" w:cs="Times New Roman"/>
          <w:sz w:val="24"/>
          <w:szCs w:val="24"/>
        </w:rPr>
        <w:t xml:space="preserve"> </w:t>
      </w:r>
      <w:r w:rsidRPr="00073091">
        <w:rPr>
          <w:rFonts w:ascii="Times New Roman" w:hAnsi="Times New Roman" w:cs="Times New Roman"/>
          <w:sz w:val="24"/>
          <w:szCs w:val="24"/>
        </w:rPr>
        <w:t>the senior manager or delegate(s)’s approval of the risk-based assessment methodology, the list</w:t>
      </w:r>
      <w:r>
        <w:rPr>
          <w:rFonts w:ascii="Times New Roman" w:hAnsi="Times New Roman" w:cs="Times New Roman"/>
          <w:sz w:val="24"/>
          <w:szCs w:val="24"/>
        </w:rPr>
        <w:t xml:space="preserve"> </w:t>
      </w:r>
      <w:r w:rsidRPr="00073091">
        <w:rPr>
          <w:rFonts w:ascii="Times New Roman" w:hAnsi="Times New Roman" w:cs="Times New Roman"/>
          <w:sz w:val="24"/>
          <w:szCs w:val="24"/>
        </w:rPr>
        <w:t>of Critical Assets and the list of Critical Cyber Assets (even if such lists are null.)</w:t>
      </w:r>
    </w:p>
    <w:p w:rsidR="00073091" w:rsidRPr="00073091" w:rsidRDefault="00073091" w:rsidP="00073091">
      <w:pPr>
        <w:ind w:left="720"/>
        <w:rPr>
          <w:rFonts w:ascii="Times New Roman" w:hAnsi="Times New Roman" w:cs="Times New Roman"/>
          <w:b/>
          <w:bCs/>
          <w:color w:val="003366"/>
          <w:sz w:val="24"/>
          <w:szCs w:val="24"/>
        </w:rPr>
      </w:pPr>
    </w:p>
    <w:p w:rsidR="00F226F6" w:rsidRDefault="00F226F6" w:rsidP="00F226F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F226F6">
      <w:pPr>
        <w:widowControl w:val="0"/>
        <w:tabs>
          <w:tab w:val="left" w:pos="720"/>
        </w:tabs>
        <w:spacing w:line="186" w:lineRule="exact"/>
        <w:ind w:left="720"/>
        <w:rPr>
          <w:rFonts w:ascii="Times New Roman" w:hAnsi="Times New Roman" w:cs="Times New Roman"/>
          <w:sz w:val="24"/>
          <w:szCs w:val="24"/>
        </w:rPr>
      </w:pP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226F6" w:rsidRDefault="00F226F6" w:rsidP="00F226F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ADD" w:rsidRDefault="00DE3ADD" w:rsidP="00DE3ADD">
      <w:pPr>
        <w:autoSpaceDE/>
        <w:autoSpaceDN/>
        <w:adjustRightInd/>
        <w:spacing w:before="120"/>
        <w:rPr>
          <w:rFonts w:ascii="Times New Roman" w:hAnsi="Times New Roman" w:cs="Times New Roman"/>
          <w:sz w:val="24"/>
          <w:szCs w:val="24"/>
        </w:rPr>
      </w:pPr>
    </w:p>
    <w:p w:rsidR="00C1702D" w:rsidRDefault="00C1702D" w:rsidP="00C1702D">
      <w:pPr>
        <w:pStyle w:val="NormalWeb"/>
        <w:ind w:left="360"/>
        <w:rPr>
          <w:lang w:val="en"/>
        </w:rPr>
      </w:pPr>
      <w:r>
        <w:rPr>
          <w:b/>
          <w:lang w:val="en"/>
        </w:rPr>
        <w:t xml:space="preserve">Questions: </w:t>
      </w:r>
      <w:r w:rsidRPr="001A0466">
        <w:rPr>
          <w:lang w:val="en"/>
        </w:rPr>
        <w:t>How is the Senior Manager referred to in R4 designated?</w:t>
      </w:r>
    </w:p>
    <w:p w:rsidR="00C1702D" w:rsidRDefault="00C1702D" w:rsidP="00C1702D">
      <w:pPr>
        <w:pStyle w:val="NormalWeb"/>
        <w:ind w:left="360"/>
        <w:rPr>
          <w:lang w:val="en"/>
        </w:rPr>
      </w:pPr>
      <w:r w:rsidRPr="001A0466">
        <w:rPr>
          <w:lang w:val="en"/>
        </w:rPr>
        <w:t>If the Senior Manager has delegated authority to approve the list of Critical Assets and</w:t>
      </w:r>
      <w:r>
        <w:rPr>
          <w:lang w:val="en"/>
        </w:rPr>
        <w:t>/or</w:t>
      </w:r>
      <w:r w:rsidRPr="001A0466">
        <w:rPr>
          <w:lang w:val="en"/>
        </w:rPr>
        <w:t xml:space="preserve"> the list of Critical Cyber Assets, how is that delegation documented?</w:t>
      </w:r>
    </w:p>
    <w:p w:rsidR="00C1702D" w:rsidRDefault="00C1702D" w:rsidP="00C1702D">
      <w:pPr>
        <w:pStyle w:val="NormalWeb"/>
        <w:ind w:left="360"/>
        <w:rPr>
          <w:lang w:val="en"/>
        </w:rPr>
      </w:pPr>
      <w:r w:rsidRPr="001A0466">
        <w:rPr>
          <w:lang w:val="en"/>
        </w:rPr>
        <w:t>Is a signed and dated list of Critical Assets and a signed and dated list of Critical Cyber Assets available for the entire audit period?</w:t>
      </w:r>
    </w:p>
    <w:p w:rsidR="00C1702D" w:rsidRPr="003853AC" w:rsidRDefault="00C1702D" w:rsidP="00C1702D">
      <w:pPr>
        <w:widowControl w:val="0"/>
        <w:tabs>
          <w:tab w:val="left" w:pos="60"/>
        </w:tabs>
        <w:spacing w:line="294" w:lineRule="exact"/>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C1702D">
        <w:rPr>
          <w:rFonts w:ascii="Times New Roman" w:hAnsi="Times New Roman" w:cs="Times New Roman"/>
          <w:b/>
          <w:bCs/>
          <w:i/>
          <w:iCs/>
          <w:sz w:val="24"/>
          <w:szCs w:val="24"/>
        </w:rPr>
        <w:t>(Registered Entity Response Required)</w:t>
      </w:r>
    </w:p>
    <w:p w:rsidR="00C1702D" w:rsidRPr="006A6C22" w:rsidRDefault="00C1702D" w:rsidP="00C1702D">
      <w:pPr>
        <w:widowControl w:val="0"/>
        <w:spacing w:line="186" w:lineRule="exact"/>
        <w:ind w:left="720"/>
        <w:rPr>
          <w:rFonts w:ascii="Times New Roman" w:hAnsi="Times New Roman" w:cs="Times New Roman"/>
          <w:sz w:val="24"/>
          <w:szCs w:val="24"/>
        </w:rPr>
      </w:pPr>
    </w:p>
    <w:p w:rsidR="00C1702D" w:rsidRPr="006A6C22" w:rsidRDefault="00C1702D" w:rsidP="00C1702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C1702D" w:rsidRPr="006A6C22" w:rsidRDefault="00C1702D" w:rsidP="00C1702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1702D" w:rsidRPr="008F7DA5" w:rsidRDefault="00C1702D" w:rsidP="00DE3ADD">
      <w:pPr>
        <w:autoSpaceDE/>
        <w:autoSpaceDN/>
        <w:adjustRightInd/>
        <w:spacing w:before="120"/>
        <w:rPr>
          <w:rFonts w:ascii="Times New Roman" w:hAnsi="Times New Roman" w:cs="Times New Roman"/>
          <w:sz w:val="24"/>
          <w:szCs w:val="24"/>
        </w:rPr>
      </w:pPr>
    </w:p>
    <w:p w:rsidR="00E45931" w:rsidRPr="008F7DA5" w:rsidRDefault="00E45931" w:rsidP="00E45931">
      <w:pPr>
        <w:widowControl w:val="0"/>
        <w:tabs>
          <w:tab w:val="left" w:pos="900"/>
          <w:tab w:val="left" w:pos="6360"/>
        </w:tabs>
        <w:spacing w:line="294" w:lineRule="exact"/>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C1702D" w:rsidRPr="00DB1AF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r w:rsidRPr="00DB1AF5">
        <w:rPr>
          <w:rFonts w:ascii="Times New Roman" w:hAnsi="Times New Roman" w:cs="Times New Roman"/>
          <w:b/>
          <w:bCs/>
          <w:color w:val="264D74"/>
          <w:sz w:val="24"/>
          <w:szCs w:val="24"/>
        </w:rPr>
        <w:t>Compliance Assessment Approach Specific to CIP-002-</w:t>
      </w:r>
      <w:r w:rsidR="00781D9E" w:rsidRPr="00DB1AF5">
        <w:rPr>
          <w:rFonts w:ascii="Times New Roman" w:hAnsi="Times New Roman" w:cs="Times New Roman"/>
          <w:b/>
          <w:bCs/>
          <w:color w:val="264D74"/>
          <w:sz w:val="24"/>
          <w:szCs w:val="24"/>
        </w:rPr>
        <w:t>2</w:t>
      </w:r>
      <w:r w:rsidRPr="00DB1AF5">
        <w:rPr>
          <w:rFonts w:ascii="Times New Roman" w:hAnsi="Times New Roman" w:cs="Times New Roman"/>
          <w:b/>
          <w:bCs/>
          <w:color w:val="264D74"/>
          <w:sz w:val="24"/>
          <w:szCs w:val="24"/>
        </w:rPr>
        <w:t xml:space="preserve"> R4.</w:t>
      </w:r>
    </w:p>
    <w:p w:rsidR="00C1702D" w:rsidRPr="00DB1AF5" w:rsidRDefault="00C1702D" w:rsidP="00C1702D">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1702D" w:rsidRPr="00DB1AF5" w:rsidRDefault="00C1702D" w:rsidP="00C1702D">
      <w:pPr>
        <w:widowControl w:val="0"/>
        <w:spacing w:after="120"/>
        <w:ind w:left="900"/>
        <w:rPr>
          <w:rFonts w:ascii="Times New Roman" w:hAnsi="Times New Roman" w:cs="Times New Roman"/>
          <w:color w:val="365F91"/>
          <w:sz w:val="24"/>
          <w:szCs w:val="24"/>
        </w:rPr>
      </w:pPr>
      <w:r w:rsidRPr="00DB1AF5">
        <w:rPr>
          <w:rFonts w:ascii="Times New Roman" w:hAnsi="Times New Roman" w:cs="Times New Roman"/>
          <w:color w:val="365F91"/>
          <w:sz w:val="24"/>
          <w:szCs w:val="24"/>
        </w:rPr>
        <w:t xml:space="preserve">____Verify that the </w:t>
      </w:r>
      <w:r w:rsidR="00DB1AF5" w:rsidRPr="00DB1AF5">
        <w:rPr>
          <w:rFonts w:ascii="Times New Roman" w:hAnsi="Times New Roman" w:cs="Times New Roman"/>
          <w:color w:val="365F91"/>
          <w:sz w:val="24"/>
          <w:szCs w:val="24"/>
        </w:rPr>
        <w:t xml:space="preserve">senior manager or his delegate has approved the </w:t>
      </w:r>
      <w:r w:rsidRPr="00DB1AF5">
        <w:rPr>
          <w:rFonts w:ascii="Times New Roman" w:hAnsi="Times New Roman" w:cs="Times New Roman"/>
          <w:color w:val="365F91"/>
          <w:sz w:val="24"/>
          <w:szCs w:val="24"/>
        </w:rPr>
        <w:t>list</w:t>
      </w:r>
      <w:r w:rsidR="00DB1AF5" w:rsidRPr="00DB1AF5">
        <w:rPr>
          <w:rFonts w:ascii="Times New Roman" w:hAnsi="Times New Roman" w:cs="Times New Roman"/>
          <w:color w:val="365F91"/>
          <w:sz w:val="24"/>
          <w:szCs w:val="24"/>
        </w:rPr>
        <w:t>s</w:t>
      </w:r>
      <w:r w:rsidRPr="00DB1AF5">
        <w:rPr>
          <w:rFonts w:ascii="Times New Roman" w:hAnsi="Times New Roman" w:cs="Times New Roman"/>
          <w:color w:val="365F91"/>
          <w:sz w:val="24"/>
          <w:szCs w:val="24"/>
        </w:rPr>
        <w:t xml:space="preserve"> of Critical Assets and Critical Cyber Assets</w:t>
      </w:r>
      <w:r w:rsidR="00DB1AF5" w:rsidRPr="00DB1AF5">
        <w:rPr>
          <w:rFonts w:ascii="Times New Roman" w:hAnsi="Times New Roman" w:cs="Times New Roman"/>
          <w:color w:val="365F91"/>
          <w:sz w:val="24"/>
          <w:szCs w:val="24"/>
        </w:rPr>
        <w:t xml:space="preserve"> on an annual basis</w:t>
      </w:r>
      <w:r w:rsidRPr="00DB1AF5">
        <w:rPr>
          <w:rFonts w:ascii="Times New Roman" w:hAnsi="Times New Roman" w:cs="Times New Roman"/>
          <w:color w:val="365F91"/>
          <w:sz w:val="24"/>
          <w:szCs w:val="24"/>
        </w:rPr>
        <w:t>.</w:t>
      </w:r>
    </w:p>
    <w:p w:rsidR="00950A1E" w:rsidRPr="00073091" w:rsidRDefault="00950A1E" w:rsidP="00950A1E">
      <w:pPr>
        <w:widowControl w:val="0"/>
        <w:spacing w:after="120"/>
        <w:ind w:left="1440"/>
        <w:rPr>
          <w:rFonts w:ascii="Times New Roman" w:hAnsi="Times New Roman" w:cs="Times New Roman"/>
          <w:color w:val="365F91"/>
          <w:sz w:val="24"/>
          <w:szCs w:val="24"/>
          <w:highlight w:val="yellow"/>
        </w:rPr>
      </w:pPr>
      <w:r w:rsidRPr="00DB1AF5">
        <w:rPr>
          <w:rFonts w:ascii="Times New Roman" w:hAnsi="Times New Roman" w:cs="Times New Roman"/>
          <w:color w:val="365F91"/>
          <w:sz w:val="24"/>
          <w:szCs w:val="24"/>
        </w:rPr>
        <w:t>____Review the signed and dated record</w:t>
      </w:r>
      <w:r w:rsidR="00DB1AF5" w:rsidRPr="00DB1AF5">
        <w:rPr>
          <w:rFonts w:ascii="Times New Roman" w:hAnsi="Times New Roman" w:cs="Times New Roman"/>
          <w:color w:val="365F91"/>
          <w:sz w:val="24"/>
          <w:szCs w:val="24"/>
        </w:rPr>
        <w:t>(s)</w:t>
      </w:r>
      <w:r w:rsidRPr="00DB1AF5">
        <w:rPr>
          <w:rFonts w:ascii="Times New Roman" w:hAnsi="Times New Roman" w:cs="Times New Roman"/>
          <w:color w:val="365F91"/>
          <w:sz w:val="24"/>
          <w:szCs w:val="24"/>
        </w:rPr>
        <w:t xml:space="preserve"> of the senior manager or delegate(s) approval for the audit period.</w:t>
      </w:r>
    </w:p>
    <w:p w:rsidR="00C1702D" w:rsidRPr="00C1702D" w:rsidRDefault="00DB1AF5" w:rsidP="00950A1E">
      <w:pPr>
        <w:widowControl w:val="0"/>
        <w:spacing w:after="120"/>
        <w:ind w:left="1440"/>
        <w:rPr>
          <w:rFonts w:ascii="Times New Roman" w:hAnsi="Times New Roman" w:cs="Times New Roman"/>
          <w:b/>
          <w:color w:val="365F91"/>
          <w:sz w:val="24"/>
          <w:szCs w:val="24"/>
        </w:rPr>
      </w:pPr>
      <w:r w:rsidRPr="00DB1AF5">
        <w:rPr>
          <w:rFonts w:ascii="Times New Roman" w:hAnsi="Times New Roman" w:cs="Times New Roman"/>
          <w:color w:val="365F91"/>
          <w:sz w:val="24"/>
          <w:szCs w:val="24"/>
        </w:rPr>
        <w:t xml:space="preserve">Note: </w:t>
      </w:r>
      <w:r w:rsidR="00C1702D" w:rsidRPr="00DB1AF5">
        <w:rPr>
          <w:rFonts w:ascii="Times New Roman" w:hAnsi="Times New Roman" w:cs="Times New Roman"/>
          <w:color w:val="365F91"/>
          <w:sz w:val="24"/>
          <w:szCs w:val="24"/>
        </w:rPr>
        <w:t>If the application of the risk</w:t>
      </w:r>
      <w:r w:rsidR="00C1702D" w:rsidRPr="00DB1AF5">
        <w:rPr>
          <w:rFonts w:ascii="Times New Roman" w:hAnsi="Times New Roman" w:cs="Times New Roman"/>
          <w:color w:val="365F91"/>
          <w:sz w:val="24"/>
          <w:szCs w:val="24"/>
        </w:rPr>
        <w:noBreakHyphen/>
        <w:t>based methodology results in no Critical Assets or Critical Cyber Assets being identified (null set), the lists still need to denote the result and be approved by a senior manager or delegate(s).</w:t>
      </w:r>
      <w:r w:rsidR="00C1702D" w:rsidRPr="00C1702D">
        <w:rPr>
          <w:rFonts w:ascii="Times New Roman" w:hAnsi="Times New Roman" w:cs="Times New Roman"/>
          <w:b/>
          <w:color w:val="365F91"/>
          <w:sz w:val="24"/>
          <w:szCs w:val="24"/>
        </w:rPr>
        <w:t xml:space="preserve"> </w:t>
      </w:r>
    </w:p>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1702D" w:rsidRPr="008F7DA5" w:rsidRDefault="00C1702D" w:rsidP="00C1702D">
      <w:pPr>
        <w:widowControl w:val="0"/>
        <w:shd w:val="clear" w:color="auto" w:fill="D3DCE9"/>
        <w:tabs>
          <w:tab w:val="left" w:pos="720"/>
        </w:tabs>
        <w:spacing w:line="294" w:lineRule="exact"/>
        <w:rPr>
          <w:rFonts w:ascii="Times New Roman" w:hAnsi="Times New Roman" w:cs="Times New Roman"/>
          <w:bCs/>
          <w:color w:val="264D74"/>
          <w:sz w:val="24"/>
          <w:szCs w:val="24"/>
        </w:rPr>
      </w:pPr>
    </w:p>
    <w:p w:rsidR="00C1702D" w:rsidRPr="008F7DA5" w:rsidRDefault="00C1702D" w:rsidP="00C1702D">
      <w:pPr>
        <w:widowControl w:val="0"/>
        <w:shd w:val="clear" w:color="auto" w:fill="D3DCE9"/>
        <w:tabs>
          <w:tab w:val="left" w:pos="720"/>
        </w:tabs>
        <w:spacing w:line="294" w:lineRule="exact"/>
        <w:rPr>
          <w:rFonts w:ascii="Times New Roman" w:hAnsi="Times New Roman" w:cs="Times New Roman"/>
          <w:bCs/>
          <w:color w:val="264D74"/>
          <w:sz w:val="24"/>
          <w:szCs w:val="24"/>
        </w:rPr>
      </w:pPr>
    </w:p>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1702D" w:rsidRPr="008F7DA5" w:rsidTr="00C1702D">
        <w:tc>
          <w:tcPr>
            <w:tcW w:w="7848" w:type="dxa"/>
            <w:tcBorders>
              <w:top w:val="single" w:sz="8" w:space="0" w:color="4F81BD"/>
              <w:left w:val="nil"/>
              <w:bottom w:val="single" w:sz="8" w:space="0" w:color="4F81BD"/>
              <w:right w:val="nil"/>
            </w:tcBorders>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1702D" w:rsidRPr="008F7DA5" w:rsidRDefault="00C1702D" w:rsidP="00C1702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1702D" w:rsidRPr="008F7DA5" w:rsidRDefault="00C1702D" w:rsidP="00C1702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C1702D" w:rsidRPr="008F7DA5" w:rsidTr="00C1702D">
        <w:tc>
          <w:tcPr>
            <w:tcW w:w="7848" w:type="dxa"/>
            <w:tcBorders>
              <w:top w:val="nil"/>
              <w:left w:val="nil"/>
              <w:bottom w:val="nil"/>
              <w:right w:val="nil"/>
            </w:tcBorders>
            <w:shd w:val="clear" w:color="auto" w:fill="D3DFEE"/>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r>
      <w:tr w:rsidR="00C1702D" w:rsidRPr="008F7DA5" w:rsidTr="00C1702D">
        <w:tc>
          <w:tcPr>
            <w:tcW w:w="7848" w:type="dxa"/>
            <w:tcBorders>
              <w:top w:val="nil"/>
              <w:left w:val="nil"/>
              <w:bottom w:val="nil"/>
              <w:right w:val="nil"/>
            </w:tcBorders>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r>
      <w:tr w:rsidR="00C1702D" w:rsidRPr="008F7DA5" w:rsidTr="00C1702D">
        <w:tc>
          <w:tcPr>
            <w:tcW w:w="7848" w:type="dxa"/>
            <w:tcBorders>
              <w:top w:val="nil"/>
              <w:left w:val="nil"/>
              <w:bottom w:val="single" w:sz="8" w:space="0" w:color="4F81BD"/>
              <w:right w:val="nil"/>
            </w:tcBorders>
            <w:shd w:val="clear" w:color="auto" w:fill="D3DFEE"/>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1702D" w:rsidRPr="008F7DA5" w:rsidRDefault="00C1702D" w:rsidP="00C1702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101D3" w:rsidRPr="008F7DA5" w:rsidRDefault="004101D3" w:rsidP="00BA7FC1">
      <w:pPr>
        <w:widowControl w:val="0"/>
        <w:spacing w:line="294" w:lineRule="exact"/>
        <w:rPr>
          <w:rFonts w:ascii="Times New Roman" w:hAnsi="Times New Roman" w:cs="Times New Roman"/>
          <w:b/>
          <w:bCs/>
          <w:color w:val="003366"/>
          <w:sz w:val="24"/>
          <w:szCs w:val="24"/>
        </w:rPr>
      </w:pPr>
    </w:p>
    <w:p w:rsidR="00D90AF9" w:rsidRDefault="00D90AF9">
      <w:pPr>
        <w:widowControl w:val="0"/>
        <w:spacing w:line="40" w:lineRule="exact"/>
        <w:rPr>
          <w:rFonts w:ascii="Times New Roman" w:hAnsi="Times New Roman" w:cs="Times New Roman"/>
          <w:sz w:val="24"/>
          <w:szCs w:val="24"/>
        </w:rPr>
      </w:pPr>
    </w:p>
    <w:p w:rsidR="000008D1" w:rsidRPr="008F7DA5" w:rsidRDefault="000008D1">
      <w:pPr>
        <w:widowControl w:val="0"/>
        <w:spacing w:line="40" w:lineRule="exact"/>
        <w:rPr>
          <w:rFonts w:ascii="Times New Roman" w:hAnsi="Times New Roman" w:cs="Times New Roman"/>
          <w:sz w:val="24"/>
          <w:szCs w:val="24"/>
        </w:rPr>
      </w:pPr>
    </w:p>
    <w:p w:rsidR="00A36721" w:rsidRPr="00F84CA0" w:rsidRDefault="00A36721" w:rsidP="00F84CA0">
      <w:pPr>
        <w:widowControl w:val="0"/>
        <w:tabs>
          <w:tab w:val="left" w:pos="900"/>
          <w:tab w:val="left" w:pos="6360"/>
        </w:tabs>
        <w:spacing w:line="294" w:lineRule="exact"/>
        <w:rPr>
          <w:rFonts w:ascii="Times New Roman" w:hAnsi="Times New Roman" w:cs="Times New Roman"/>
          <w:b/>
          <w:bCs/>
          <w:color w:val="264D74"/>
          <w:sz w:val="24"/>
          <w:szCs w:val="24"/>
        </w:rPr>
      </w:pPr>
    </w:p>
    <w:p w:rsidR="00A36721" w:rsidRPr="00F84CA0" w:rsidRDefault="00A36721" w:rsidP="00F84CA0">
      <w:pPr>
        <w:widowControl w:val="0"/>
        <w:tabs>
          <w:tab w:val="left" w:pos="900"/>
          <w:tab w:val="left" w:pos="6360"/>
        </w:tabs>
        <w:spacing w:line="294" w:lineRule="exact"/>
        <w:rPr>
          <w:rFonts w:ascii="Times New Roman" w:hAnsi="Times New Roman" w:cs="Times New Roman"/>
          <w:b/>
          <w:bCs/>
          <w:color w:val="264D74"/>
          <w:sz w:val="24"/>
          <w:szCs w:val="24"/>
        </w:rPr>
      </w:pPr>
    </w:p>
    <w:p w:rsidR="00950A1E" w:rsidRDefault="00DB1AF5" w:rsidP="00950A1E">
      <w:pPr>
        <w:pStyle w:val="Heading1"/>
      </w:pPr>
      <w:r>
        <w:br w:type="page"/>
      </w:r>
      <w:r w:rsidR="00950A1E">
        <w:t>Supplemental Information</w:t>
      </w:r>
    </w:p>
    <w:p w:rsidR="00950A1E" w:rsidRDefault="00950A1E" w:rsidP="00950A1E">
      <w:pPr>
        <w:widowControl w:val="0"/>
        <w:tabs>
          <w:tab w:val="left" w:pos="60"/>
        </w:tabs>
        <w:spacing w:line="240" w:lineRule="exact"/>
        <w:rPr>
          <w:rFonts w:ascii="Times New Roman" w:hAnsi="Times New Roman" w:cs="Times New Roman"/>
          <w:b/>
          <w:bCs/>
          <w:color w:val="264D74"/>
          <w:sz w:val="24"/>
          <w:szCs w:val="24"/>
        </w:rPr>
      </w:pPr>
    </w:p>
    <w:p w:rsidR="008911C4" w:rsidRPr="008911C4" w:rsidRDefault="008911C4" w:rsidP="008911C4">
      <w:pPr>
        <w:spacing w:line="284" w:lineRule="atLeast"/>
        <w:rPr>
          <w:rFonts w:ascii="Times New Roman" w:hAnsi="Times New Roman" w:cs="Times New Roman"/>
          <w:sz w:val="24"/>
          <w:szCs w:val="24"/>
        </w:rPr>
      </w:pPr>
      <w:r w:rsidRPr="008911C4">
        <w:rPr>
          <w:rStyle w:val="Strong"/>
          <w:rFonts w:ascii="Times New Roman" w:hAnsi="Times New Roman" w:cs="Times New Roman"/>
          <w:sz w:val="24"/>
          <w:szCs w:val="24"/>
        </w:rPr>
        <w:t xml:space="preserve">Other </w:t>
      </w:r>
      <w:r w:rsidRPr="008911C4">
        <w:rPr>
          <w:rStyle w:val="Strong"/>
          <w:rFonts w:ascii="Times New Roman" w:hAnsi="Times New Roman" w:cs="Times New Roman"/>
          <w:sz w:val="24"/>
          <w:szCs w:val="24"/>
        </w:rPr>
        <w:noBreakHyphen/>
      </w:r>
      <w:r w:rsidRPr="008911C4">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F84CA0" w:rsidRPr="008911C4">
        <w:rPr>
          <w:rFonts w:ascii="Times New Roman" w:hAnsi="Times New Roman" w:cs="Times New Roman"/>
          <w:sz w:val="24"/>
          <w:szCs w:val="24"/>
        </w:rPr>
        <w:t>information</w:t>
      </w:r>
      <w:r w:rsidR="00F84CA0">
        <w:rPr>
          <w:rFonts w:ascii="Times New Roman" w:hAnsi="Times New Roman" w:cs="Times New Roman"/>
          <w:sz w:val="24"/>
          <w:szCs w:val="24"/>
        </w:rPr>
        <w:t xml:space="preserve"> </w:t>
      </w:r>
      <w:r w:rsidRPr="008911C4">
        <w:rPr>
          <w:rFonts w:ascii="Times New Roman" w:hAnsi="Times New Roman" w:cs="Times New Roman"/>
          <w:sz w:val="24"/>
          <w:szCs w:val="24"/>
        </w:rPr>
        <w:t>here</w:t>
      </w:r>
      <w:r w:rsidRPr="008911C4">
        <w:rPr>
          <w:rStyle w:val="Strong"/>
          <w:rFonts w:ascii="Times New Roman" w:hAnsi="Times New Roman" w:cs="Times New Roman"/>
          <w:b w:val="0"/>
          <w:sz w:val="24"/>
          <w:szCs w:val="24"/>
        </w:rPr>
        <w:t xml:space="preserve">, </w:t>
      </w:r>
      <w:r w:rsidRPr="008911C4">
        <w:rPr>
          <w:rStyle w:val="Strong"/>
          <w:rFonts w:ascii="Times New Roman" w:hAnsi="Times New Roman" w:cs="Times New Roman"/>
          <w:sz w:val="24"/>
          <w:szCs w:val="24"/>
          <w:u w:val="single"/>
        </w:rPr>
        <w:t>as necessary</w:t>
      </w:r>
      <w:r w:rsidRPr="008911C4">
        <w:rPr>
          <w:rStyle w:val="Strong"/>
          <w:rFonts w:ascii="Times New Roman" w:hAnsi="Times New Roman" w:cs="Times New Roman"/>
          <w:b w:val="0"/>
          <w:sz w:val="24"/>
          <w:szCs w:val="24"/>
        </w:rPr>
        <w:t xml:space="preserve"> that</w:t>
      </w:r>
      <w:r w:rsidRPr="008911C4">
        <w:rPr>
          <w:rFonts w:ascii="Times New Roman" w:hAnsi="Times New Roman" w:cs="Times New Roman"/>
          <w:b/>
          <w:sz w:val="24"/>
          <w:szCs w:val="24"/>
        </w:rPr>
        <w:t xml:space="preserve"> </w:t>
      </w:r>
      <w:r w:rsidRPr="008911C4">
        <w:rPr>
          <w:rFonts w:ascii="Times New Roman" w:hAnsi="Times New Roman" w:cs="Times New Roman"/>
          <w:sz w:val="24"/>
          <w:szCs w:val="24"/>
        </w:rPr>
        <w:t>demonstrates compliance with this Reliability Standard.</w:t>
      </w:r>
    </w:p>
    <w:p w:rsidR="00950A1E" w:rsidRDefault="00950A1E" w:rsidP="008911C4">
      <w:pPr>
        <w:widowControl w:val="0"/>
        <w:tabs>
          <w:tab w:val="left" w:pos="60"/>
        </w:tabs>
        <w:spacing w:line="284" w:lineRule="exact"/>
        <w:rPr>
          <w:rFonts w:ascii="Times New Roman" w:hAnsi="Times New Roman" w:cs="Times New Roman"/>
          <w:sz w:val="24"/>
          <w:szCs w:val="24"/>
        </w:rPr>
      </w:pPr>
      <w:r>
        <w:rPr>
          <w:rFonts w:ascii="Times New Roman" w:hAnsi="Times New Roman" w:cs="Times New Roman"/>
          <w:color w:val="000000"/>
          <w:sz w:val="24"/>
          <w:szCs w:val="24"/>
        </w:rPr>
        <w:t xml:space="preserve"> </w:t>
      </w:r>
    </w:p>
    <w:p w:rsidR="00950A1E" w:rsidRDefault="00950A1E" w:rsidP="00950A1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50A1E" w:rsidRDefault="00950A1E" w:rsidP="00950A1E">
      <w:pPr>
        <w:widowControl w:val="0"/>
        <w:spacing w:line="186" w:lineRule="exact"/>
        <w:rPr>
          <w:rFonts w:ascii="Times New Roman" w:hAnsi="Times New Roman" w:cs="Times New Roman"/>
          <w:sz w:val="24"/>
          <w:szCs w:val="24"/>
        </w:rPr>
      </w:pPr>
    </w:p>
    <w:p w:rsidR="00950A1E" w:rsidRDefault="00950A1E" w:rsidP="00950A1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50A1E" w:rsidRDefault="00950A1E" w:rsidP="00950A1E">
      <w:pPr>
        <w:widowControl w:val="0"/>
        <w:shd w:val="clear" w:color="auto" w:fill="D3DCE9"/>
        <w:tabs>
          <w:tab w:val="left" w:pos="720"/>
        </w:tabs>
        <w:spacing w:line="294" w:lineRule="exact"/>
        <w:rPr>
          <w:rFonts w:ascii="Times New Roman" w:hAnsi="Times New Roman" w:cs="Times New Roman"/>
          <w:bCs/>
          <w:color w:val="264D74"/>
          <w:sz w:val="24"/>
          <w:szCs w:val="24"/>
        </w:rPr>
      </w:pPr>
    </w:p>
    <w:p w:rsidR="005A3CAE" w:rsidRPr="008F7DA5" w:rsidRDefault="005A3CAE" w:rsidP="009B5A2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bookmarkStart w:id="5" w:name="RSAW"/>
      <w:bookmarkEnd w:id="5"/>
    </w:p>
    <w:p w:rsidR="001B6A45" w:rsidRPr="00F84CA0" w:rsidRDefault="001B6A45" w:rsidP="00F84CA0">
      <w:pPr>
        <w:widowControl w:val="0"/>
        <w:tabs>
          <w:tab w:val="left" w:pos="900"/>
          <w:tab w:val="left" w:pos="6360"/>
        </w:tabs>
        <w:spacing w:line="294" w:lineRule="exact"/>
        <w:rPr>
          <w:rFonts w:ascii="Times New Roman" w:hAnsi="Times New Roman" w:cs="Times New Roman"/>
          <w:b/>
          <w:bCs/>
          <w:color w:val="264D74"/>
          <w:sz w:val="24"/>
          <w:szCs w:val="24"/>
        </w:rPr>
      </w:pPr>
    </w:p>
    <w:p w:rsidR="001B6A45" w:rsidRPr="00F84CA0" w:rsidRDefault="001B6A45" w:rsidP="00F84CA0">
      <w:pPr>
        <w:widowControl w:val="0"/>
        <w:tabs>
          <w:tab w:val="left" w:pos="900"/>
          <w:tab w:val="left" w:pos="6360"/>
        </w:tabs>
        <w:spacing w:line="294" w:lineRule="exact"/>
        <w:rPr>
          <w:rFonts w:ascii="Times New Roman" w:hAnsi="Times New Roman" w:cs="Times New Roman"/>
          <w:b/>
          <w:bCs/>
          <w:color w:val="264D74"/>
          <w:sz w:val="24"/>
          <w:szCs w:val="24"/>
        </w:rPr>
      </w:pPr>
    </w:p>
    <w:p w:rsidR="0025602F" w:rsidRPr="00A36721" w:rsidRDefault="0025602F" w:rsidP="00A36721">
      <w:pPr>
        <w:pStyle w:val="Heading1"/>
        <w:rPr>
          <w:szCs w:val="20"/>
        </w:rPr>
      </w:pPr>
      <w:r w:rsidRPr="00A36721">
        <w:t>Compliance Findings Summary</w:t>
      </w:r>
      <w:r w:rsidRPr="00A36721">
        <w:rPr>
          <w:sz w:val="20"/>
          <w:szCs w:val="20"/>
        </w:rPr>
        <w:t xml:space="preserve"> (to be filled out by auditor)</w:t>
      </w:r>
    </w:p>
    <w:p w:rsidR="008911C4" w:rsidRPr="008911C4" w:rsidRDefault="008911C4" w:rsidP="008911C4"/>
    <w:tbl>
      <w:tblPr>
        <w:tblW w:w="0" w:type="auto"/>
        <w:tblLook w:val="00A0" w:firstRow="1" w:lastRow="0" w:firstColumn="1" w:lastColumn="0" w:noHBand="0" w:noVBand="0"/>
      </w:tblPr>
      <w:tblGrid>
        <w:gridCol w:w="693"/>
        <w:gridCol w:w="541"/>
        <w:gridCol w:w="617"/>
        <w:gridCol w:w="597"/>
        <w:gridCol w:w="8568"/>
      </w:tblGrid>
      <w:tr w:rsidR="0025602F" w:rsidRPr="008374A0" w:rsidTr="000F4946">
        <w:tc>
          <w:tcPr>
            <w:tcW w:w="693" w:type="dxa"/>
            <w:tcBorders>
              <w:top w:val="single" w:sz="4" w:space="0" w:color="548DD4"/>
              <w:bottom w:val="single" w:sz="4" w:space="0" w:color="548DD4"/>
            </w:tcBorders>
          </w:tcPr>
          <w:p w:rsidR="0025602F"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25602F"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25602F"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0F49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0F49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90AF9" w:rsidRDefault="00D90AF9">
      <w:pPr>
        <w:widowControl w:val="0"/>
        <w:spacing w:line="220" w:lineRule="exact"/>
        <w:rPr>
          <w:rFonts w:ascii="Times New Roman" w:hAnsi="Times New Roman" w:cs="Times New Roman"/>
          <w:b/>
          <w:bCs/>
          <w:color w:val="000000"/>
          <w:sz w:val="24"/>
          <w:szCs w:val="24"/>
        </w:rPr>
      </w:pPr>
    </w:p>
    <w:p w:rsidR="007A020B" w:rsidRDefault="007A020B">
      <w:pPr>
        <w:widowControl w:val="0"/>
        <w:spacing w:line="220" w:lineRule="exact"/>
        <w:rPr>
          <w:rFonts w:ascii="Times New Roman" w:hAnsi="Times New Roman" w:cs="Times New Roman"/>
          <w:b/>
          <w:bCs/>
          <w:color w:val="000000"/>
          <w:sz w:val="24"/>
          <w:szCs w:val="24"/>
        </w:rPr>
      </w:pPr>
    </w:p>
    <w:p w:rsidR="008911C4" w:rsidRDefault="008911C4">
      <w:pPr>
        <w:widowControl w:val="0"/>
        <w:spacing w:line="220" w:lineRule="exact"/>
        <w:rPr>
          <w:rFonts w:ascii="Times New Roman" w:hAnsi="Times New Roman" w:cs="Times New Roman"/>
          <w:b/>
          <w:bCs/>
          <w:color w:val="000000"/>
          <w:sz w:val="24"/>
          <w:szCs w:val="24"/>
        </w:rPr>
      </w:pPr>
    </w:p>
    <w:p w:rsidR="00A36721" w:rsidRDefault="00A36721" w:rsidP="007A020B">
      <w:pPr>
        <w:pStyle w:val="Header"/>
        <w:jc w:val="right"/>
        <w:rPr>
          <w:rFonts w:ascii="Times New Roman" w:hAnsi="Times New Roman" w:cs="Times New Roman"/>
          <w:b/>
          <w:sz w:val="24"/>
          <w:szCs w:val="24"/>
        </w:rPr>
      </w:pPr>
      <w:bookmarkStart w:id="6" w:name="OLE_LINK1"/>
      <w:bookmarkStart w:id="7" w:name="OLE_LINK2"/>
    </w:p>
    <w:p w:rsidR="00A36721" w:rsidRDefault="00A36721" w:rsidP="007A020B">
      <w:pPr>
        <w:pStyle w:val="Header"/>
        <w:jc w:val="right"/>
        <w:rPr>
          <w:rFonts w:ascii="Times New Roman" w:hAnsi="Times New Roman" w:cs="Times New Roman"/>
          <w:b/>
          <w:sz w:val="24"/>
          <w:szCs w:val="24"/>
        </w:rPr>
      </w:pPr>
    </w:p>
    <w:p w:rsidR="00A36721" w:rsidRDefault="00A36721" w:rsidP="007A020B">
      <w:pPr>
        <w:pStyle w:val="Header"/>
        <w:jc w:val="right"/>
        <w:rPr>
          <w:rFonts w:ascii="Times New Roman" w:hAnsi="Times New Roman" w:cs="Times New Roman"/>
          <w:b/>
          <w:sz w:val="24"/>
          <w:szCs w:val="24"/>
        </w:rPr>
      </w:pPr>
    </w:p>
    <w:p w:rsidR="00A36721" w:rsidRDefault="00A36721" w:rsidP="007A020B">
      <w:pPr>
        <w:pStyle w:val="Header"/>
        <w:jc w:val="right"/>
        <w:rPr>
          <w:rFonts w:ascii="Times New Roman" w:hAnsi="Times New Roman" w:cs="Times New Roman"/>
          <w:b/>
          <w:sz w:val="24"/>
          <w:szCs w:val="24"/>
        </w:rPr>
      </w:pPr>
    </w:p>
    <w:p w:rsidR="00A36721" w:rsidRDefault="00A36721" w:rsidP="007A020B">
      <w:pPr>
        <w:pStyle w:val="Header"/>
        <w:jc w:val="right"/>
        <w:rPr>
          <w:rFonts w:ascii="Times New Roman" w:hAnsi="Times New Roman" w:cs="Times New Roman"/>
          <w:b/>
          <w:sz w:val="24"/>
          <w:szCs w:val="24"/>
        </w:rPr>
      </w:pPr>
    </w:p>
    <w:p w:rsidR="007A020B" w:rsidRPr="007A020B" w:rsidRDefault="009740A3" w:rsidP="007A020B">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A020B" w:rsidRPr="007A020B">
        <w:rPr>
          <w:rFonts w:ascii="Times New Roman" w:hAnsi="Times New Roman" w:cs="Times New Roman"/>
          <w:b/>
          <w:sz w:val="24"/>
          <w:szCs w:val="24"/>
        </w:rPr>
        <w:t>Excerpts From FERC Orders -- For Reference Purposes Only</w:t>
      </w:r>
    </w:p>
    <w:p w:rsidR="007A020B" w:rsidRPr="007A020B" w:rsidRDefault="007A020B" w:rsidP="007A020B">
      <w:pPr>
        <w:pStyle w:val="Header"/>
        <w:jc w:val="right"/>
        <w:rPr>
          <w:rFonts w:ascii="Times New Roman" w:hAnsi="Times New Roman" w:cs="Times New Roman"/>
          <w:b/>
          <w:sz w:val="24"/>
          <w:szCs w:val="24"/>
        </w:rPr>
      </w:pPr>
      <w:r w:rsidRPr="007A020B">
        <w:rPr>
          <w:rFonts w:ascii="Times New Roman" w:hAnsi="Times New Roman" w:cs="Times New Roman"/>
          <w:b/>
          <w:sz w:val="24"/>
          <w:szCs w:val="24"/>
        </w:rPr>
        <w:t>Updated Through March 31, 2009</w:t>
      </w:r>
    </w:p>
    <w:p w:rsidR="007A020B" w:rsidRPr="007A020B" w:rsidRDefault="007A020B" w:rsidP="007A020B">
      <w:pPr>
        <w:pStyle w:val="Header"/>
        <w:jc w:val="right"/>
        <w:rPr>
          <w:rFonts w:ascii="Times New Roman" w:hAnsi="Times New Roman" w:cs="Times New Roman"/>
          <w:b/>
          <w:sz w:val="24"/>
          <w:szCs w:val="24"/>
        </w:rPr>
      </w:pPr>
      <w:r w:rsidRPr="007A020B">
        <w:rPr>
          <w:rFonts w:ascii="Times New Roman" w:hAnsi="Times New Roman" w:cs="Times New Roman"/>
          <w:b/>
          <w:sz w:val="24"/>
          <w:szCs w:val="24"/>
        </w:rPr>
        <w:t>CIP-002-1</w:t>
      </w:r>
    </w:p>
    <w:p w:rsidR="007A020B" w:rsidRPr="007A020B" w:rsidRDefault="007A020B" w:rsidP="007A020B">
      <w:pPr>
        <w:pStyle w:val="Header"/>
        <w:jc w:val="right"/>
        <w:rPr>
          <w:rFonts w:ascii="Times New Roman" w:hAnsi="Times New Roman" w:cs="Times New Roman"/>
          <w:b/>
          <w:sz w:val="24"/>
          <w:szCs w:val="24"/>
        </w:rPr>
      </w:pP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b/>
          <w:sz w:val="24"/>
          <w:szCs w:val="24"/>
        </w:rPr>
        <w:t xml:space="preserve">Order 706  </w:t>
      </w:r>
    </w:p>
    <w:p w:rsidR="007A020B" w:rsidRPr="007A020B" w:rsidRDefault="007A020B" w:rsidP="007A020B">
      <w:pPr>
        <w:rPr>
          <w:rFonts w:ascii="Times New Roman" w:hAnsi="Times New Roman" w:cs="Times New Roman"/>
          <w:b/>
          <w:sz w:val="24"/>
          <w:szCs w:val="24"/>
        </w:rPr>
      </w:pPr>
    </w:p>
    <w:p w:rsidR="007A020B" w:rsidRPr="007A020B" w:rsidRDefault="007A020B" w:rsidP="007A020B">
      <w:pPr>
        <w:pStyle w:val="FERCparanumber"/>
        <w:numPr>
          <w:ilvl w:val="0"/>
          <w:numId w:val="0"/>
        </w:numPr>
        <w:rPr>
          <w:sz w:val="24"/>
        </w:rPr>
      </w:pPr>
      <w:r w:rsidRPr="007A020B">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7A020B" w:rsidRPr="007A020B" w:rsidRDefault="007A020B" w:rsidP="007A020B">
      <w:pPr>
        <w:pStyle w:val="FERCparanumber"/>
        <w:numPr>
          <w:ilvl w:val="0"/>
          <w:numId w:val="0"/>
        </w:numPr>
        <w:rPr>
          <w:sz w:val="24"/>
        </w:rPr>
      </w:pPr>
      <w:r w:rsidRPr="007A020B">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7A020B" w:rsidRPr="007A020B" w:rsidRDefault="007A020B" w:rsidP="007A020B">
      <w:pPr>
        <w:pStyle w:val="FERCparanumber"/>
        <w:numPr>
          <w:ilvl w:val="0"/>
          <w:numId w:val="0"/>
        </w:numPr>
        <w:rPr>
          <w:sz w:val="24"/>
        </w:rPr>
      </w:pPr>
      <w:r w:rsidRPr="007A020B">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7A020B" w:rsidRPr="007A020B" w:rsidRDefault="007A020B" w:rsidP="007A020B">
      <w:pPr>
        <w:pStyle w:val="FERCparanumber"/>
        <w:numPr>
          <w:ilvl w:val="0"/>
          <w:numId w:val="0"/>
        </w:numPr>
        <w:rPr>
          <w:sz w:val="24"/>
        </w:rPr>
      </w:pPr>
      <w:r w:rsidRPr="007A020B">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7A020B" w:rsidRPr="007A020B" w:rsidRDefault="007A020B" w:rsidP="007A020B">
      <w:pPr>
        <w:pStyle w:val="FERCparanumber"/>
        <w:numPr>
          <w:ilvl w:val="0"/>
          <w:numId w:val="0"/>
        </w:numPr>
        <w:rPr>
          <w:sz w:val="24"/>
        </w:rPr>
      </w:pPr>
      <w:r w:rsidRPr="007A020B">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7A020B" w:rsidRPr="007A020B" w:rsidRDefault="007A020B" w:rsidP="007A020B">
      <w:pPr>
        <w:pStyle w:val="FERCparanumber"/>
        <w:numPr>
          <w:ilvl w:val="0"/>
          <w:numId w:val="0"/>
        </w:numPr>
        <w:rPr>
          <w:sz w:val="24"/>
        </w:rPr>
      </w:pPr>
      <w:r w:rsidRPr="007A020B">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7A020B" w:rsidRPr="007A020B" w:rsidRDefault="007A020B" w:rsidP="007A020B">
      <w:pPr>
        <w:pStyle w:val="FERCparanumber"/>
        <w:numPr>
          <w:ilvl w:val="0"/>
          <w:numId w:val="0"/>
        </w:numPr>
        <w:rPr>
          <w:sz w:val="24"/>
        </w:rPr>
      </w:pPr>
      <w:r w:rsidRPr="007A020B">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7A020B" w:rsidRPr="007A020B" w:rsidRDefault="007A020B" w:rsidP="007A020B">
      <w:pPr>
        <w:pStyle w:val="FERCparanumber"/>
        <w:numPr>
          <w:ilvl w:val="0"/>
          <w:numId w:val="0"/>
        </w:numPr>
        <w:rPr>
          <w:sz w:val="24"/>
        </w:rPr>
      </w:pPr>
      <w:r w:rsidRPr="007A020B">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7A020B" w:rsidRPr="007A020B" w:rsidRDefault="007A020B" w:rsidP="007A020B">
      <w:pPr>
        <w:pStyle w:val="FERCparanumber"/>
        <w:numPr>
          <w:ilvl w:val="0"/>
          <w:numId w:val="0"/>
        </w:numPr>
        <w:spacing w:after="120"/>
        <w:rPr>
          <w:sz w:val="24"/>
        </w:rPr>
      </w:pPr>
      <w:r w:rsidRPr="007A020B">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7A020B" w:rsidRPr="007A020B" w:rsidRDefault="007A020B" w:rsidP="007A020B">
      <w:pPr>
        <w:pStyle w:val="FERCparanumber"/>
        <w:widowControl w:val="0"/>
        <w:numPr>
          <w:ilvl w:val="0"/>
          <w:numId w:val="0"/>
        </w:numPr>
        <w:spacing w:after="120"/>
        <w:ind w:left="720" w:right="720"/>
        <w:rPr>
          <w:sz w:val="24"/>
        </w:rPr>
      </w:pPr>
      <w:r w:rsidRPr="007A020B">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7A020B" w:rsidRPr="007A020B" w:rsidRDefault="007A020B" w:rsidP="007A020B">
      <w:pPr>
        <w:pStyle w:val="FERCparanumber"/>
        <w:widowControl w:val="0"/>
        <w:numPr>
          <w:ilvl w:val="0"/>
          <w:numId w:val="0"/>
        </w:numPr>
        <w:spacing w:after="120"/>
        <w:ind w:left="720" w:right="720"/>
        <w:rPr>
          <w:sz w:val="24"/>
        </w:rPr>
      </w:pPr>
      <w:r w:rsidRPr="007A020B">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7A020B" w:rsidRPr="007A020B" w:rsidRDefault="007A020B" w:rsidP="007A020B">
      <w:pPr>
        <w:pStyle w:val="FERCparanumber"/>
        <w:numPr>
          <w:ilvl w:val="0"/>
          <w:numId w:val="0"/>
        </w:numPr>
        <w:rPr>
          <w:sz w:val="24"/>
        </w:rPr>
      </w:pPr>
      <w:r w:rsidRPr="007A020B">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7A020B" w:rsidRPr="007A020B" w:rsidRDefault="007A020B" w:rsidP="007A020B">
      <w:pPr>
        <w:pStyle w:val="FERCparanumber"/>
        <w:numPr>
          <w:ilvl w:val="0"/>
          <w:numId w:val="0"/>
        </w:numPr>
        <w:rPr>
          <w:sz w:val="24"/>
        </w:rPr>
      </w:pPr>
      <w:r w:rsidRPr="007A020B">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7A020B" w:rsidRPr="007A020B" w:rsidRDefault="007A020B" w:rsidP="007A020B">
      <w:pPr>
        <w:pStyle w:val="FERCparanumber"/>
        <w:numPr>
          <w:ilvl w:val="0"/>
          <w:numId w:val="0"/>
        </w:numPr>
        <w:rPr>
          <w:sz w:val="24"/>
        </w:rPr>
      </w:pPr>
      <w:r w:rsidRPr="007A020B">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7A020B" w:rsidRPr="007A020B" w:rsidRDefault="007A020B" w:rsidP="007A020B">
      <w:pPr>
        <w:pStyle w:val="FERCparanumber"/>
        <w:numPr>
          <w:ilvl w:val="0"/>
          <w:numId w:val="0"/>
        </w:numPr>
        <w:rPr>
          <w:sz w:val="24"/>
        </w:rPr>
      </w:pPr>
      <w:r w:rsidRPr="007A020B">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7A020B" w:rsidRPr="007A020B" w:rsidRDefault="007A020B" w:rsidP="007A020B">
      <w:pPr>
        <w:pStyle w:val="FERCparanumber"/>
        <w:numPr>
          <w:ilvl w:val="0"/>
          <w:numId w:val="0"/>
        </w:numPr>
        <w:rPr>
          <w:sz w:val="24"/>
        </w:rPr>
      </w:pPr>
      <w:r w:rsidRPr="007A020B">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7A020B" w:rsidRPr="007A020B" w:rsidRDefault="007A020B" w:rsidP="007A020B">
      <w:pPr>
        <w:pStyle w:val="FERCparanumber"/>
        <w:numPr>
          <w:ilvl w:val="0"/>
          <w:numId w:val="0"/>
        </w:numPr>
        <w:rPr>
          <w:sz w:val="24"/>
        </w:rPr>
      </w:pPr>
      <w:r w:rsidRPr="007A020B">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7A020B" w:rsidRPr="007A020B" w:rsidRDefault="007A020B" w:rsidP="007A020B">
      <w:pPr>
        <w:pStyle w:val="FERCparanumber"/>
        <w:numPr>
          <w:ilvl w:val="0"/>
          <w:numId w:val="0"/>
        </w:numPr>
        <w:rPr>
          <w:sz w:val="24"/>
        </w:rPr>
      </w:pPr>
      <w:r w:rsidRPr="007A020B">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7A020B" w:rsidRPr="007A020B" w:rsidRDefault="007A020B" w:rsidP="007A020B">
      <w:pPr>
        <w:pStyle w:val="FERCparanumber"/>
        <w:numPr>
          <w:ilvl w:val="0"/>
          <w:numId w:val="0"/>
        </w:numPr>
        <w:rPr>
          <w:sz w:val="24"/>
        </w:rPr>
      </w:pPr>
      <w:r w:rsidRPr="007A020B">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7A020B" w:rsidRPr="007A020B" w:rsidRDefault="007A020B" w:rsidP="007A020B">
      <w:pPr>
        <w:pStyle w:val="FERCparanumber"/>
        <w:numPr>
          <w:ilvl w:val="0"/>
          <w:numId w:val="0"/>
        </w:numPr>
        <w:rPr>
          <w:sz w:val="24"/>
        </w:rPr>
      </w:pPr>
      <w:r w:rsidRPr="007A020B">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7A020B" w:rsidRPr="007A020B" w:rsidRDefault="007A020B" w:rsidP="007A020B">
      <w:pPr>
        <w:pStyle w:val="FERCparanumber"/>
        <w:numPr>
          <w:ilvl w:val="0"/>
          <w:numId w:val="0"/>
        </w:numPr>
        <w:rPr>
          <w:sz w:val="24"/>
        </w:rPr>
      </w:pPr>
      <w:r w:rsidRPr="007A020B">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7A020B" w:rsidRPr="007A020B" w:rsidRDefault="007A020B" w:rsidP="007A020B">
      <w:pPr>
        <w:pStyle w:val="FERCparanumber"/>
        <w:numPr>
          <w:ilvl w:val="0"/>
          <w:numId w:val="0"/>
        </w:numPr>
        <w:rPr>
          <w:sz w:val="24"/>
        </w:rPr>
      </w:pPr>
      <w:r w:rsidRPr="007A020B">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7A020B" w:rsidRPr="007A020B" w:rsidRDefault="007A020B" w:rsidP="007A020B">
      <w:pPr>
        <w:pStyle w:val="FERCparanumber"/>
        <w:numPr>
          <w:ilvl w:val="0"/>
          <w:numId w:val="0"/>
        </w:numPr>
        <w:rPr>
          <w:sz w:val="24"/>
        </w:rPr>
      </w:pPr>
      <w:r w:rsidRPr="007A020B">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7A020B" w:rsidRPr="007A020B" w:rsidRDefault="007A020B" w:rsidP="007A020B">
      <w:pPr>
        <w:pStyle w:val="FERCparanumber"/>
        <w:numPr>
          <w:ilvl w:val="0"/>
          <w:numId w:val="0"/>
        </w:numPr>
        <w:rPr>
          <w:sz w:val="24"/>
        </w:rPr>
      </w:pPr>
      <w:r w:rsidRPr="007A020B">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7A020B" w:rsidRPr="007A020B" w:rsidRDefault="007A020B" w:rsidP="007A020B">
      <w:pPr>
        <w:pStyle w:val="FERCparanumber"/>
        <w:numPr>
          <w:ilvl w:val="0"/>
          <w:numId w:val="0"/>
        </w:numPr>
        <w:rPr>
          <w:sz w:val="24"/>
        </w:rPr>
      </w:pPr>
      <w:r w:rsidRPr="007A020B">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7A020B" w:rsidRPr="007A020B" w:rsidRDefault="007A020B" w:rsidP="007A020B">
      <w:pPr>
        <w:pStyle w:val="FERCparanumber"/>
        <w:numPr>
          <w:ilvl w:val="0"/>
          <w:numId w:val="0"/>
        </w:numPr>
        <w:rPr>
          <w:sz w:val="24"/>
        </w:rPr>
      </w:pPr>
      <w:r w:rsidRPr="007A020B">
        <w:rPr>
          <w:sz w:val="24"/>
        </w:rPr>
        <w:t>P 211.  With regard to the senior management approval, we continue to believe that internal approval is an important component of an overall framework of accountability with regard to use of the technical feasibility exception.  Therefore, we adopt this aspect of our CIP N</w:t>
      </w:r>
      <w:r w:rsidR="000008D1">
        <w:rPr>
          <w:sz w:val="24"/>
        </w:rPr>
        <w:t>O</w:t>
      </w:r>
      <w:r w:rsidRPr="007A020B">
        <w:rPr>
          <w:sz w:val="24"/>
        </w:rPr>
        <w:t>PR proposal</w:t>
      </w:r>
      <w:r w:rsidR="00C93549">
        <w:rPr>
          <w:sz w:val="24"/>
        </w:rPr>
        <w:t xml:space="preserve">. ... </w:t>
      </w:r>
    </w:p>
    <w:p w:rsidR="007A020B" w:rsidRPr="007A020B" w:rsidRDefault="007A020B" w:rsidP="007A020B">
      <w:pPr>
        <w:pStyle w:val="FERCparanumber"/>
        <w:numPr>
          <w:ilvl w:val="0"/>
          <w:numId w:val="0"/>
        </w:numPr>
        <w:rPr>
          <w:sz w:val="24"/>
        </w:rPr>
      </w:pPr>
      <w:r w:rsidRPr="007A020B">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7A020B" w:rsidRPr="007A020B" w:rsidRDefault="007A020B" w:rsidP="007A020B">
      <w:pPr>
        <w:pStyle w:val="FERCparanumber"/>
        <w:numPr>
          <w:ilvl w:val="0"/>
          <w:numId w:val="0"/>
        </w:numPr>
        <w:rPr>
          <w:sz w:val="24"/>
        </w:rPr>
      </w:pPr>
      <w:r w:rsidRPr="007A020B">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7A020B" w:rsidRPr="007A020B" w:rsidRDefault="007A020B" w:rsidP="007A020B">
      <w:pPr>
        <w:pStyle w:val="FERCparanumber"/>
        <w:numPr>
          <w:ilvl w:val="0"/>
          <w:numId w:val="0"/>
        </w:numPr>
        <w:rPr>
          <w:sz w:val="24"/>
        </w:rPr>
      </w:pPr>
      <w:r w:rsidRPr="007A020B">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7A020B" w:rsidRPr="007A020B" w:rsidRDefault="007A020B" w:rsidP="007A020B">
      <w:pPr>
        <w:pStyle w:val="FERCparanumber"/>
        <w:numPr>
          <w:ilvl w:val="0"/>
          <w:numId w:val="0"/>
        </w:numPr>
        <w:rPr>
          <w:sz w:val="24"/>
        </w:rPr>
      </w:pPr>
      <w:r w:rsidRPr="007A020B">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7A020B" w:rsidRPr="007A020B" w:rsidRDefault="007A020B" w:rsidP="007A020B">
      <w:pPr>
        <w:pStyle w:val="FERCparanumber"/>
        <w:numPr>
          <w:ilvl w:val="0"/>
          <w:numId w:val="0"/>
        </w:numPr>
        <w:rPr>
          <w:sz w:val="24"/>
        </w:rPr>
      </w:pPr>
      <w:r w:rsidRPr="007A020B">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7A020B" w:rsidRPr="007A020B" w:rsidRDefault="007A020B" w:rsidP="007A020B">
      <w:pPr>
        <w:pStyle w:val="FERCparanumber"/>
        <w:numPr>
          <w:ilvl w:val="0"/>
          <w:numId w:val="0"/>
        </w:numPr>
        <w:rPr>
          <w:sz w:val="24"/>
        </w:rPr>
      </w:pPr>
      <w:r w:rsidRPr="007A020B">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7A020B" w:rsidRPr="007A020B" w:rsidRDefault="007A020B" w:rsidP="007A020B">
      <w:pPr>
        <w:pStyle w:val="FERCparanumber"/>
        <w:numPr>
          <w:ilvl w:val="0"/>
          <w:numId w:val="0"/>
        </w:numPr>
        <w:rPr>
          <w:sz w:val="24"/>
        </w:rPr>
      </w:pPr>
    </w:p>
    <w:p w:rsidR="007A020B" w:rsidRPr="007A020B" w:rsidRDefault="007A020B" w:rsidP="007A020B">
      <w:pPr>
        <w:pStyle w:val="FERCparanumber"/>
        <w:numPr>
          <w:ilvl w:val="0"/>
          <w:numId w:val="0"/>
        </w:numPr>
        <w:rPr>
          <w:b/>
          <w:sz w:val="24"/>
        </w:rPr>
      </w:pPr>
      <w:r w:rsidRPr="007A020B">
        <w:rPr>
          <w:b/>
          <w:sz w:val="24"/>
        </w:rPr>
        <w:t>CIP-002-1</w:t>
      </w: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P 234.  Reliability Standard CIP-002-1 deals with the identification of critical cyber assets. The NERC Glossary defines “cyber assets” as “programmable electronic devices and communication networks including hardware, software, and data.” It defines “critical cyber assets” as “cyber assets essential to the reliable operation of critical assets.” NERC defines “critical assets” as “facilities, systems, and equipment which, if destroyed, degraded, or otherwise rendered unavailable, would affect the reliability or operability of the Bulk Electric System.”</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The accurate identification of critical assets and critical cyber assets pursuant to CIP-002-1 is the cornerstone of the CIP Reliability Standards because it acts as a filter, determining whether a responsible entity must comply with the remaining CIP requirements in CIP-003-1 through CIP-009-1.</w:t>
      </w:r>
    </w:p>
    <w:p w:rsidR="007A020B" w:rsidRPr="007A020B" w:rsidRDefault="007A020B" w:rsidP="007A020B">
      <w:pPr>
        <w:rPr>
          <w:rFonts w:ascii="Times New Roman" w:hAnsi="Times New Roman" w:cs="Times New Roman"/>
          <w:sz w:val="24"/>
          <w:szCs w:val="24"/>
        </w:rPr>
      </w:pP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P 235.  As the first step in identifying critical cyber assets, CIP-002-1 requires each</w:t>
      </w: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responsible entity to develop a risk-based assessment methodology to use in identifying its critical assets. Requirement R1 specifies certain types of assets that an assessment must consider for critical asset status and also allows the consideration of additional assets that the responsible entity deems appropriate. Requirement R2 requires the responsible entity to develop a list of critical assets based on an annual application of the risk-based assessment methodology. Requirement R3 provides that the responsible entity must use the list of critical assets to develop a list of associated critical cyber assets that are essential to the operation of the critical assets. CIP-002-1 requires an annual reevaluation and approval by senior management of the lists of critical assets and critical cyber assets.</w:t>
      </w:r>
    </w:p>
    <w:p w:rsidR="007A020B" w:rsidRPr="007A020B" w:rsidRDefault="007A020B" w:rsidP="007A020B">
      <w:pPr>
        <w:rPr>
          <w:rFonts w:ascii="Times New Roman" w:hAnsi="Times New Roman" w:cs="Times New Roman"/>
          <w:sz w:val="24"/>
          <w:szCs w:val="24"/>
        </w:rPr>
      </w:pP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 xml:space="preserve">P 236.  Pursuant to section 215 of the FPA, the Commission approves Standard CIP-002-1 as mandatory and enforceable. … </w:t>
      </w:r>
    </w:p>
    <w:p w:rsidR="007A020B" w:rsidRPr="007A020B" w:rsidRDefault="007A020B" w:rsidP="007A020B">
      <w:pPr>
        <w:rPr>
          <w:rFonts w:ascii="Times New Roman" w:hAnsi="Times New Roman" w:cs="Times New Roman"/>
          <w:sz w:val="24"/>
          <w:szCs w:val="24"/>
        </w:rPr>
      </w:pP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P 237.  Requirement R1 of CIP-002-1 requires each responsible entity to develop a risk based assessment methodology to identify critical assets. A responsible entity must maintain documentation describing its methodology that includes procedures and evaluation criteria. Requirement R1 identifies specific assets that the methodology must “consider,” including control centers, facilities critical to system restoration and automatic load shedding, and substations and generation resources that support reliable operation of the Bulk-Power System – as well as any other assets that support reliable operations and the responsible entity deems appropriate to include in its assessment.</w:t>
      </w:r>
    </w:p>
    <w:p w:rsidR="007A020B" w:rsidRPr="007A020B" w:rsidRDefault="007A020B" w:rsidP="007A020B">
      <w:pPr>
        <w:rPr>
          <w:rFonts w:ascii="Times New Roman" w:hAnsi="Times New Roman" w:cs="Times New Roman"/>
          <w:b/>
          <w:bCs/>
          <w:sz w:val="24"/>
          <w:szCs w:val="24"/>
        </w:rPr>
      </w:pPr>
    </w:p>
    <w:p w:rsidR="00EA3FC6"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256. </w:t>
      </w:r>
      <w:r w:rsidR="00EA3FC6" w:rsidRPr="00EA3FC6">
        <w:rPr>
          <w:rFonts w:ascii="Times New Roman" w:hAnsi="Times New Roman" w:cs="Times New Roman"/>
          <w:sz w:val="24"/>
          <w:szCs w:val="24"/>
        </w:rPr>
        <w:t>Regarding MidAmerican’s comments on use of the N minus 1 criterion when applying a risk-based assessment methodology to the identification of critical assets, we agree with MidAmerican that an N minus 1 criterion is not an appropriate risk-based assessment methodology for identifying critical assets.  While the N minus 1 criterion may be appropriate in transmission planning, use of an N minus 1 criterion for the risk-based assessment in CIP-002-1 would result in the nonsensical result that no substations or generating plants need to be protected from cyber events.  A cyber attack can strike multiple assets simultaneously, and a cyber attack can cause damage to an asset for such a time period that other asset outages may occur before the damaged asset can be returned to service.  Thus, the fact that the system was developed to withstand the loss of any single asset should not be the basis for not protecting that asset.  Also, we note that the definition of “critical assets” is focused on the criticality of the asset, not the likelihood of an outage.  Based on this reasoning, in response to US Power, we clarify that a generator should not assume that none of its individual generating assets would be regarded “critical” to the Bulk-Power System.</w:t>
      </w:r>
    </w:p>
    <w:p w:rsidR="00EA3FC6" w:rsidRDefault="00EA3FC6" w:rsidP="007A020B">
      <w:pPr>
        <w:rPr>
          <w:rFonts w:ascii="Times New Roman" w:hAnsi="Times New Roman" w:cs="Times New Roman"/>
          <w:sz w:val="24"/>
          <w:szCs w:val="24"/>
        </w:rPr>
      </w:pPr>
    </w:p>
    <w:p w:rsidR="007A020B" w:rsidRPr="007A020B"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280. The Commission has two concerns regarding the misuse of facilities, and clarifies those concerns here. First, Requirement R1.2.1 requires responsible entities to consider control centers and backup control centers as potential critical assets. In determining whether those control centers should be critical assets, we believe that responsible entities should examine the impact on reliability if the control centers are unavailable, due for example to power or communications failures, or denial of service attacks. Responsible entities should also examine the impact that misuse of those control centers could have on the electric facilities they control and what the combined impact of those electric facilities could be on the reliability of the Bulk-Power System. The Commission recognizes that, when these matters are taken into account, it is difficult to envision a scenario in which a reliability coordinator, transmission operator or transmission owner control center or backup control center would not properly be identified as a critical asset.</w:t>
      </w:r>
    </w:p>
    <w:p w:rsidR="007A020B" w:rsidRPr="007A020B" w:rsidRDefault="007A020B" w:rsidP="007A020B">
      <w:pPr>
        <w:rPr>
          <w:rFonts w:ascii="Times New Roman" w:hAnsi="Times New Roman" w:cs="Times New Roman"/>
          <w:sz w:val="24"/>
          <w:szCs w:val="24"/>
        </w:rPr>
      </w:pP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P 281.  Second, the Commission is concerned about the misuse of a control system that controls more than one asset. The assets could be multiple generating units, multiple transmission breakers, or perhaps even multiple substations. All of the controlled assets could be taken out of service simultaneously due to a failure or misuse of the control system. Individually, perhaps none of the controlled assets would be considered as a critical asset. However, with a simultaneous outage due to the single point of control, the controlled assets might affect the reliability or operability of the Bulk-Power System and, therefore, should be considered as critical assets. In that case, the common control system should be considered a critical cyber asset.</w:t>
      </w:r>
    </w:p>
    <w:p w:rsidR="007A020B" w:rsidRPr="007A020B" w:rsidRDefault="007A020B" w:rsidP="007A020B">
      <w:pPr>
        <w:rPr>
          <w:rFonts w:ascii="Times New Roman" w:hAnsi="Times New Roman" w:cs="Times New Roman"/>
          <w:sz w:val="24"/>
          <w:szCs w:val="24"/>
        </w:rPr>
      </w:pPr>
    </w:p>
    <w:p w:rsidR="00EA3FC6"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282. </w:t>
      </w:r>
      <w:r w:rsidR="00EA3FC6" w:rsidRPr="00EA3FC6">
        <w:rPr>
          <w:rFonts w:ascii="Times New Roman" w:hAnsi="Times New Roman" w:cs="Times New Roman"/>
          <w:sz w:val="24"/>
          <w:szCs w:val="24"/>
        </w:rPr>
        <w:t>Therefore, consistent with the discussion above, the Commission directs the ERO, through the Reliability Standards development process, to specifically require the consideration of misuse of control centers and control systems in the determination of critical assets.  The clarification of our concern over misuse of control systems addresses Entergy’s comment on this issue as well.</w:t>
      </w:r>
    </w:p>
    <w:p w:rsidR="00EA3FC6" w:rsidRDefault="00EA3FC6" w:rsidP="007A020B">
      <w:pPr>
        <w:rPr>
          <w:rFonts w:ascii="Times New Roman" w:hAnsi="Times New Roman" w:cs="Times New Roman"/>
          <w:sz w:val="24"/>
          <w:szCs w:val="24"/>
        </w:rPr>
      </w:pPr>
    </w:p>
    <w:p w:rsidR="007A020B" w:rsidRPr="007A020B"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283. The Commission concurs … that both insider and external threats should be considered as part of a risk-based assessment.</w:t>
      </w:r>
    </w:p>
    <w:p w:rsidR="007A020B" w:rsidRPr="007A020B" w:rsidRDefault="007A020B" w:rsidP="007A020B">
      <w:pPr>
        <w:rPr>
          <w:rFonts w:ascii="Times New Roman" w:hAnsi="Times New Roman" w:cs="Times New Roman"/>
          <w:sz w:val="24"/>
          <w:szCs w:val="24"/>
        </w:rPr>
      </w:pPr>
    </w:p>
    <w:p w:rsidR="00EA6FE7"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288. </w:t>
      </w:r>
      <w:r w:rsidRPr="00EA6FE7">
        <w:rPr>
          <w:rFonts w:ascii="Times New Roman" w:hAnsi="Times New Roman" w:cs="Times New Roman"/>
          <w:sz w:val="24"/>
          <w:szCs w:val="24"/>
        </w:rPr>
        <w:t>To clarify, the Commission did not propose to direct that the ERO develop a requirement for responsible entities to document why each specific asset was identified or not identified as “critical.”  Rather, the Commission’s intent was that a responsible entity must be able to explain such determinations, for example upon inquiry by an auditor, to confirm compliance with the Reliability Standard.  Nonetheless, we are persuaded by the commenters that the documentation of a responsible entity’s risk-based assessment methodology pursuant to Requirement R1.1 and the results of its annual application of the methodology pursuant to Requirement R2 should suffice to explain a responsible entity’s asset determinations.  Accordingly, the Commission will not direct the ERO to develop a modification to address this concern.  However, if experience shows that responsible entities are failing to consider in their assessments specific types of assets that the Commission, ERO or others believe should be included in an assessment and therefore not in compliance with the Reliability Standard, there may be a need to revisit this matter in the future.</w:t>
      </w:r>
    </w:p>
    <w:p w:rsidR="00EA6FE7" w:rsidRDefault="00EA6FE7" w:rsidP="007A020B">
      <w:pPr>
        <w:rPr>
          <w:rFonts w:ascii="Times New Roman" w:hAnsi="Times New Roman" w:cs="Times New Roman"/>
          <w:sz w:val="24"/>
          <w:szCs w:val="24"/>
        </w:rPr>
      </w:pP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P 319.  The Commission affirms its CIP NOPR determination that responsibility for identifying critical assets should not be shifted to the Regional Entity or another organization instead of the applicable responsible entities identified in the current CIP Reliability Standards. As we stated in the CIP NOPR,</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and confirmed by commenters, such a shift would not improve the identification of critical assets, but would likely overburden the Regional Entities. While we are sympathetic to … concerns regarding small generation owners, generation operators and load serving entities that have a limited view of the Bulk-Power System, we believe that NERC’s development of guidance on the risk-based assessment methodology and our direction above to provide assistance to small entities should support the efforts of entities - both small and large – in performing a proper assessment. We do not believe that the lack of a wide-area view is sufficient reason to forego an assessment or taking responsibility.</w:t>
      </w:r>
    </w:p>
    <w:p w:rsidR="007A020B" w:rsidRPr="007A020B" w:rsidRDefault="007A020B" w:rsidP="007A020B">
      <w:pPr>
        <w:rPr>
          <w:rFonts w:ascii="Times New Roman" w:hAnsi="Times New Roman" w:cs="Times New Roman"/>
          <w:sz w:val="24"/>
          <w:szCs w:val="24"/>
        </w:rPr>
      </w:pPr>
    </w:p>
    <w:p w:rsidR="00EA6FE7" w:rsidRPr="00EA6FE7" w:rsidRDefault="00EA6FE7" w:rsidP="00EA6FE7">
      <w:pPr>
        <w:rPr>
          <w:rFonts w:ascii="Times New Roman" w:hAnsi="Times New Roman" w:cs="Times New Roman"/>
          <w:sz w:val="24"/>
          <w:szCs w:val="24"/>
        </w:rPr>
      </w:pPr>
      <w:r>
        <w:rPr>
          <w:rFonts w:ascii="Times New Roman" w:hAnsi="Times New Roman" w:cs="Times New Roman"/>
          <w:sz w:val="24"/>
          <w:szCs w:val="24"/>
        </w:rPr>
        <w:t xml:space="preserve">P 321.  </w:t>
      </w:r>
      <w:r w:rsidRPr="00EA6FE7">
        <w:rPr>
          <w:rFonts w:ascii="Times New Roman" w:hAnsi="Times New Roman" w:cs="Times New Roman"/>
          <w:sz w:val="24"/>
          <w:szCs w:val="24"/>
        </w:rPr>
        <w:t xml:space="preserve">SPP and ReliabilityFirst suggest modifying CIP-002-1 to allow an entity to rely upon the assessment of another entity with interest in the matter.  We believe that this is a worthwhile suggestion for the ERO to pursue and the ERO should consider this proposal in the Reliability Standards development process.  We note that, even without such a provision, an entity such as a small generator operator is not foreclosed from consulting with a balancing authority or other appropriate entity with a wide-area view of the transmission system.    </w:t>
      </w:r>
    </w:p>
    <w:p w:rsidR="00EA6FE7" w:rsidRPr="00EA6FE7" w:rsidRDefault="00EA6FE7" w:rsidP="00EA6FE7">
      <w:pPr>
        <w:rPr>
          <w:rFonts w:ascii="Times New Roman" w:hAnsi="Times New Roman" w:cs="Times New Roman"/>
          <w:sz w:val="24"/>
          <w:szCs w:val="24"/>
        </w:rPr>
      </w:pPr>
    </w:p>
    <w:p w:rsidR="00EA6FE7" w:rsidRPr="00EA6FE7" w:rsidRDefault="00EA6FE7" w:rsidP="00EA6FE7">
      <w:pPr>
        <w:rPr>
          <w:rFonts w:ascii="Times New Roman" w:hAnsi="Times New Roman" w:cs="Times New Roman"/>
          <w:sz w:val="24"/>
          <w:szCs w:val="24"/>
        </w:rPr>
      </w:pPr>
      <w:r>
        <w:rPr>
          <w:rFonts w:ascii="Times New Roman" w:hAnsi="Times New Roman" w:cs="Times New Roman"/>
          <w:sz w:val="24"/>
          <w:szCs w:val="24"/>
        </w:rPr>
        <w:t xml:space="preserve">P 322. </w:t>
      </w:r>
      <w:r w:rsidRPr="00EA6FE7">
        <w:rPr>
          <w:rFonts w:ascii="Times New Roman" w:hAnsi="Times New Roman" w:cs="Times New Roman"/>
          <w:sz w:val="24"/>
          <w:szCs w:val="24"/>
        </w:rPr>
        <w:t xml:space="preserve">The Commission adopts its CIP NOPR proposal to direct that the ERO develop through its Reliability Standards development process a mechanism for external review and approval of critical asset lists.  The Commission finds that an external review of critical assets by an appropriate organization is needed to assure that such lists are considered from a wide-area view (i.e., from a regional perspective) and to identify trends in critical asset identification.  Further, while we recognize that individual circumstances may likely vary, an external review will provide an appropriate level of consistency. </w:t>
      </w:r>
    </w:p>
    <w:p w:rsidR="00EA6FE7" w:rsidRDefault="00EA6FE7" w:rsidP="00EA6FE7">
      <w:pPr>
        <w:rPr>
          <w:rFonts w:ascii="Times New Roman" w:hAnsi="Times New Roman" w:cs="Times New Roman"/>
          <w:sz w:val="24"/>
          <w:szCs w:val="24"/>
        </w:rPr>
      </w:pPr>
    </w:p>
    <w:p w:rsidR="00EA6FE7" w:rsidRDefault="00EA6FE7" w:rsidP="00EA6FE7">
      <w:pPr>
        <w:rPr>
          <w:rFonts w:ascii="Times New Roman" w:hAnsi="Times New Roman" w:cs="Times New Roman"/>
          <w:sz w:val="24"/>
          <w:szCs w:val="24"/>
        </w:rPr>
      </w:pPr>
      <w:r>
        <w:rPr>
          <w:rFonts w:ascii="Times New Roman" w:hAnsi="Times New Roman" w:cs="Times New Roman"/>
          <w:sz w:val="24"/>
          <w:szCs w:val="24"/>
        </w:rPr>
        <w:t xml:space="preserve">P 323. </w:t>
      </w:r>
      <w:r w:rsidRPr="00EA6FE7">
        <w:rPr>
          <w:rFonts w:ascii="Times New Roman" w:hAnsi="Times New Roman" w:cs="Times New Roman"/>
          <w:sz w:val="24"/>
          <w:szCs w:val="24"/>
        </w:rPr>
        <w:t xml:space="preserve">The Commission disagrees with the suggestion of Luminant and others that external review should be voluntary.  The identification of critical assets pursuant to CIP-002-1 is crucial to cyber security protection because this determination controls whether a responsible entity must comply with the remaining CIP requirements in CIP-003-1 through CIP-009-1.  External review will help ensure that responsible entities have an accurate and complete list of critical assets, which will in turn allow them to be appropriately protected to further the security of the nation’s Bulk-Power System.  Allowing external review as a voluntary measure is not adequate to ensure that responsible entities are prepared to address cyber vulnerabilities and cyber threats.  Based on the same reasoning, we reject the suggestion of </w:t>
      </w:r>
      <w:smartTag w:uri="urn:schemas-microsoft-com:office:smarttags" w:element="place">
        <w:r w:rsidRPr="00EA6FE7">
          <w:rPr>
            <w:rFonts w:ascii="Times New Roman" w:hAnsi="Times New Roman" w:cs="Times New Roman"/>
            <w:sz w:val="24"/>
            <w:szCs w:val="24"/>
          </w:rPr>
          <w:t>Northern Indiana</w:t>
        </w:r>
      </w:smartTag>
      <w:r w:rsidRPr="00EA6FE7">
        <w:rPr>
          <w:rFonts w:ascii="Times New Roman" w:hAnsi="Times New Roman" w:cs="Times New Roman"/>
          <w:sz w:val="24"/>
          <w:szCs w:val="24"/>
        </w:rPr>
        <w:t xml:space="preserve"> and others that the external review should only address the assessment methodology, and not critical asset lists.</w:t>
      </w:r>
    </w:p>
    <w:p w:rsidR="00EA6FE7" w:rsidRDefault="00EA6FE7" w:rsidP="00EA6FE7">
      <w:pPr>
        <w:rPr>
          <w:rFonts w:ascii="Times New Roman" w:hAnsi="Times New Roman" w:cs="Times New Roman"/>
          <w:sz w:val="24"/>
          <w:szCs w:val="24"/>
        </w:rPr>
      </w:pPr>
    </w:p>
    <w:p w:rsidR="007A020B" w:rsidRPr="007A020B" w:rsidRDefault="007A020B" w:rsidP="00EA6FE7">
      <w:pPr>
        <w:rPr>
          <w:rFonts w:ascii="Times New Roman" w:hAnsi="Times New Roman" w:cs="Times New Roman"/>
          <w:sz w:val="24"/>
          <w:szCs w:val="24"/>
        </w:rPr>
      </w:pPr>
      <w:r w:rsidRPr="007A020B">
        <w:rPr>
          <w:rFonts w:ascii="Times New Roman" w:hAnsi="Times New Roman" w:cs="Times New Roman"/>
          <w:sz w:val="24"/>
          <w:szCs w:val="24"/>
        </w:rPr>
        <w:t>P 327 The Commission believes that the Regional Entities must have a role in the external review to assure that there is sufficient accountability in the process.  Further, a Regional Entity role is necessary because the Regional Entities and ERO are ultimately responsible for ensuring compliance with Reliability Standards. For example, if the ERO determines that an appeals process is needed, this process cannot rest with an active owner or operator of the Bulk-Power System such as a reliability coordinator. Moreover, the ERO and the Commission have oversight authority of the Regional Entities’ programs and procedures pursuant to section 215 of the FPA.</w:t>
      </w:r>
    </w:p>
    <w:p w:rsidR="007A020B" w:rsidRPr="007A020B" w:rsidRDefault="007A020B" w:rsidP="007A020B">
      <w:pPr>
        <w:rPr>
          <w:rFonts w:ascii="Times New Roman" w:hAnsi="Times New Roman" w:cs="Times New Roman"/>
          <w:sz w:val="24"/>
          <w:szCs w:val="24"/>
        </w:rPr>
      </w:pPr>
    </w:p>
    <w:p w:rsidR="007A020B" w:rsidRPr="007A020B"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328. Beyond the direction that the Regional Entities maintain a role in the external</w:t>
      </w: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review to process to assure that there is sufficient accountability, we leave to the ERO to determine whether the Regional Entities have, or can timely develop, the resources to conduct the external reviews.</w:t>
      </w:r>
      <w:r w:rsidRPr="007A020B">
        <w:rPr>
          <w:rFonts w:ascii="Times New Roman" w:hAnsi="Times New Roman" w:cs="Times New Roman"/>
          <w:b/>
          <w:bCs/>
          <w:sz w:val="24"/>
          <w:szCs w:val="24"/>
        </w:rPr>
        <w:t xml:space="preserve">100 </w:t>
      </w:r>
      <w:r w:rsidRPr="007A020B">
        <w:rPr>
          <w:rFonts w:ascii="Times New Roman" w:hAnsi="Times New Roman" w:cs="Times New Roman"/>
          <w:sz w:val="24"/>
          <w:szCs w:val="24"/>
        </w:rPr>
        <w:t>Alternatively, the ERO may determine that another entity such as reliability coordinators may be best equipped to conduct the reviews.  While commenters have made what the Commission believes to be a strong case that reliability coordinators are the appropriate entity to perform the reviews, the ERO should decide the best approach with its understanding of the capabilities and limitations of the Regional Entities. Regardless of this determination, however, the Commission notes that the Regional Entities have the oversight responsibility.</w:t>
      </w:r>
    </w:p>
    <w:p w:rsidR="007A020B" w:rsidRPr="007A020B" w:rsidRDefault="007A020B" w:rsidP="007A020B">
      <w:pPr>
        <w:rPr>
          <w:rFonts w:ascii="Times New Roman" w:hAnsi="Times New Roman" w:cs="Times New Roman"/>
          <w:sz w:val="24"/>
          <w:szCs w:val="24"/>
        </w:rPr>
      </w:pP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P 330.  The Commission agrees with commenters that critical asset lists contain sensitive information that needs to be protected from public dissemination. The Commission, however, does not believe that this concern is a persuasive rationale for not having an external review mechanism. Rather, adequate safeguards need to be developed to assure that the information contained in critical asset lists are not released during the external review process. While Requirement R4 of CIP-003-1 obligates a responsible entity to “implement and document a program to identify, classify, and protect information associated with Critical Cyber Assets,” the Commission does not view this as inherently conflicting with an external review process that has adequate safeguards to prevent the release of sensitive information.</w:t>
      </w:r>
    </w:p>
    <w:p w:rsidR="007A020B" w:rsidRPr="007A020B" w:rsidRDefault="007A020B" w:rsidP="007A020B">
      <w:pPr>
        <w:rPr>
          <w:rFonts w:ascii="Times New Roman" w:hAnsi="Times New Roman" w:cs="Times New Roman"/>
          <w:sz w:val="24"/>
          <w:szCs w:val="24"/>
        </w:rPr>
      </w:pPr>
    </w:p>
    <w:p w:rsidR="007A020B" w:rsidRPr="007A020B"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 xml:space="preserve">333. … we agree that a governmental entity subject to FOIA requirements should not be required to share sensitive information about critical assets lists that could be deemed a waiver of FOIA protection that is otherwise available. Nonetheless, a governmental entity’s identification of critical assets should be subject to appropriate oversight. … </w:t>
      </w:r>
    </w:p>
    <w:p w:rsidR="007A020B" w:rsidRPr="007A020B" w:rsidRDefault="007A020B" w:rsidP="007A020B">
      <w:pPr>
        <w:rPr>
          <w:rFonts w:ascii="Times New Roman" w:hAnsi="Times New Roman" w:cs="Times New Roman"/>
          <w:sz w:val="24"/>
          <w:szCs w:val="24"/>
        </w:rPr>
      </w:pPr>
    </w:p>
    <w:p w:rsidR="007A020B" w:rsidRPr="007A020B" w:rsidRDefault="00EA6FE7" w:rsidP="007A020B">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334. Further, if a governmental entity has classified material regarding its critical</w:t>
      </w:r>
    </w:p>
    <w:p w:rsidR="007A020B" w:rsidRPr="007A020B" w:rsidRDefault="007A020B" w:rsidP="007A020B">
      <w:pPr>
        <w:rPr>
          <w:rFonts w:ascii="Times New Roman" w:hAnsi="Times New Roman" w:cs="Times New Roman"/>
          <w:sz w:val="24"/>
          <w:szCs w:val="24"/>
        </w:rPr>
      </w:pPr>
      <w:r w:rsidRPr="007A020B">
        <w:rPr>
          <w:rFonts w:ascii="Times New Roman" w:hAnsi="Times New Roman" w:cs="Times New Roman"/>
          <w:sz w:val="24"/>
          <w:szCs w:val="24"/>
        </w:rPr>
        <w:t>assets, this information may not be disclosed except in accordance with controlling laws and regulations. The ERO’s external review process must explicitly recognize this limitation.</w:t>
      </w:r>
    </w:p>
    <w:p w:rsidR="007A020B" w:rsidRPr="007A020B" w:rsidRDefault="007A020B" w:rsidP="007A020B">
      <w:pPr>
        <w:rPr>
          <w:rFonts w:ascii="Times New Roman" w:hAnsi="Times New Roman" w:cs="Times New Roman"/>
          <w:sz w:val="24"/>
          <w:szCs w:val="24"/>
        </w:rPr>
      </w:pPr>
    </w:p>
    <w:p w:rsidR="007A020B" w:rsidRPr="007A020B" w:rsidRDefault="007A020B" w:rsidP="007A020B">
      <w:pPr>
        <w:rPr>
          <w:rFonts w:ascii="Times New Roman" w:hAnsi="Times New Roman" w:cs="Times New Roman"/>
          <w:sz w:val="24"/>
          <w:szCs w:val="24"/>
        </w:rPr>
      </w:pPr>
    </w:p>
    <w:p w:rsidR="007A020B" w:rsidRPr="007A020B" w:rsidRDefault="007A020B" w:rsidP="007A020B">
      <w:pPr>
        <w:pStyle w:val="Header"/>
        <w:rPr>
          <w:rFonts w:ascii="Times New Roman" w:hAnsi="Times New Roman" w:cs="Times New Roman"/>
          <w:b/>
          <w:sz w:val="24"/>
          <w:szCs w:val="24"/>
        </w:rPr>
      </w:pPr>
    </w:p>
    <w:bookmarkEnd w:id="6"/>
    <w:bookmarkEnd w:id="7"/>
    <w:p w:rsidR="007A020B" w:rsidRPr="007A020B" w:rsidRDefault="007A020B" w:rsidP="007A020B">
      <w:pPr>
        <w:rPr>
          <w:rFonts w:ascii="Times New Roman" w:hAnsi="Times New Roman" w:cs="Times New Roman"/>
          <w:sz w:val="24"/>
          <w:szCs w:val="24"/>
        </w:rPr>
      </w:pPr>
    </w:p>
    <w:p w:rsidR="007A020B" w:rsidRPr="008F7DA5" w:rsidRDefault="007A020B">
      <w:pPr>
        <w:widowControl w:val="0"/>
        <w:spacing w:line="220" w:lineRule="exact"/>
        <w:rPr>
          <w:rFonts w:ascii="Times New Roman" w:hAnsi="Times New Roman" w:cs="Times New Roman"/>
          <w:sz w:val="24"/>
          <w:szCs w:val="24"/>
        </w:rPr>
      </w:pPr>
    </w:p>
    <w:sectPr w:rsidR="007A020B" w:rsidRPr="008F7DA5"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AB6" w:rsidRDefault="003F6AB6">
      <w:r>
        <w:separator/>
      </w:r>
    </w:p>
  </w:endnote>
  <w:endnote w:type="continuationSeparator" w:id="0">
    <w:p w:rsidR="003F6AB6" w:rsidRDefault="003F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BE" w:rsidRDefault="00EF4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D97" w:rsidRPr="003D6757" w:rsidRDefault="00A81D97" w:rsidP="00FA74C6">
    <w:pPr>
      <w:widowControl w:val="0"/>
      <w:spacing w:line="31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NERC Compliance Questionnaire and Reliability Standard Audit Worksheet </w:t>
    </w:r>
  </w:p>
  <w:p w:rsidR="00A81D97" w:rsidRPr="003D6757" w:rsidRDefault="00A81D97"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Compliance Enforcement Authority: _____________</w:t>
    </w:r>
  </w:p>
  <w:p w:rsidR="00A81D97" w:rsidRDefault="00A81D97"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Registered Entity:___________________</w:t>
    </w:r>
    <w:r w:rsidRPr="003D6757">
      <w:rPr>
        <w:rFonts w:ascii="Times New Roman" w:hAnsi="Times New Roman" w:cs="Times New Roman"/>
        <w:color w:val="000000"/>
        <w:sz w:val="18"/>
        <w:szCs w:val="18"/>
      </w:rPr>
      <w:tab/>
    </w:r>
    <w:r w:rsidRPr="003D6757">
      <w:rPr>
        <w:rFonts w:ascii="Times New Roman" w:hAnsi="Times New Roman" w:cs="Times New Roman"/>
        <w:color w:val="000000"/>
        <w:sz w:val="18"/>
        <w:szCs w:val="18"/>
      </w:rPr>
      <w:tab/>
    </w:r>
  </w:p>
  <w:p w:rsidR="00A81D97" w:rsidRPr="003D6757" w:rsidRDefault="00A81D97"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NCR Number:______________________ </w:t>
    </w:r>
  </w:p>
  <w:p w:rsidR="00A81D97" w:rsidRDefault="00A81D97"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Compliance Assessment Date:_____________ </w:t>
    </w:r>
  </w:p>
  <w:p w:rsidR="00A81D97" w:rsidRPr="004F5E52" w:rsidRDefault="00A81D97" w:rsidP="00475BC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sidRPr="004F5E52">
      <w:rPr>
        <w:rFonts w:ascii="Times New Roman" w:hAnsi="Times New Roman"/>
        <w:sz w:val="18"/>
        <w:szCs w:val="18"/>
      </w:rPr>
      <w:t>RSAW_CIP-002-</w:t>
    </w:r>
    <w:r>
      <w:rPr>
        <w:rFonts w:ascii="Times New Roman" w:hAnsi="Times New Roman"/>
        <w:sz w:val="18"/>
        <w:szCs w:val="18"/>
      </w:rPr>
      <w:t>2</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A81D97" w:rsidRPr="004F5E52" w:rsidRDefault="00A81D97" w:rsidP="00475BC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 xml:space="preserve">December </w:t>
    </w:r>
    <w:r w:rsidRPr="004F5E52">
      <w:rPr>
        <w:rFonts w:ascii="Times New Roman" w:hAnsi="Times New Roman" w:cs="Times New Roman"/>
        <w:color w:val="000000"/>
        <w:sz w:val="18"/>
        <w:szCs w:val="18"/>
      </w:rPr>
      <w:t>2009</w:t>
    </w:r>
  </w:p>
  <w:p w:rsidR="00A81D97" w:rsidRPr="003D6757" w:rsidRDefault="00A81D97" w:rsidP="00B66109">
    <w:pPr>
      <w:widowControl w:val="0"/>
      <w:spacing w:line="244" w:lineRule="exact"/>
      <w:jc w:val="center"/>
      <w:rPr>
        <w:rFonts w:ascii="Times New Roman" w:hAnsi="Times New Roman" w:cs="Times New Roman"/>
      </w:rPr>
    </w:pPr>
    <w:r w:rsidRPr="003D6757">
      <w:rPr>
        <w:rStyle w:val="PageNumber"/>
        <w:rFonts w:ascii="Times New Roman" w:hAnsi="Times New Roman" w:cs="Times New Roman"/>
      </w:rPr>
      <w:fldChar w:fldCharType="begin"/>
    </w:r>
    <w:r w:rsidRPr="003D6757">
      <w:rPr>
        <w:rStyle w:val="PageNumber"/>
        <w:rFonts w:ascii="Times New Roman" w:hAnsi="Times New Roman" w:cs="Times New Roman"/>
      </w:rPr>
      <w:instrText xml:space="preserve"> PAGE </w:instrText>
    </w:r>
    <w:r w:rsidRPr="003D6757">
      <w:rPr>
        <w:rStyle w:val="PageNumber"/>
        <w:rFonts w:ascii="Times New Roman" w:hAnsi="Times New Roman" w:cs="Times New Roman"/>
      </w:rPr>
      <w:fldChar w:fldCharType="separate"/>
    </w:r>
    <w:r w:rsidR="008328E4">
      <w:rPr>
        <w:rStyle w:val="PageNumber"/>
        <w:rFonts w:ascii="Times New Roman" w:hAnsi="Times New Roman" w:cs="Times New Roman"/>
        <w:noProof/>
      </w:rPr>
      <w:t>1</w:t>
    </w:r>
    <w:r w:rsidRPr="003D675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BE" w:rsidRDefault="00EF4F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AB6" w:rsidRDefault="003F6AB6">
      <w:r>
        <w:separator/>
      </w:r>
    </w:p>
  </w:footnote>
  <w:footnote w:type="continuationSeparator" w:id="0">
    <w:p w:rsidR="003F6AB6" w:rsidRDefault="003F6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BE" w:rsidRDefault="00EF4F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D97" w:rsidRDefault="00A81D97">
    <w:pPr>
      <w:widowControl w:val="0"/>
      <w:spacing w:before="66"/>
      <w:rPr>
        <w:rFonts w:cs="Times New Roman"/>
      </w:rPr>
    </w:pPr>
  </w:p>
  <w:p w:rsidR="00A81D97" w:rsidRPr="006813F3" w:rsidRDefault="00A81D97"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81D97" w:rsidRPr="006813F3" w:rsidRDefault="00A81D97"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EF4FBE">
      <w:rPr>
        <w:rFonts w:ascii="Times New Roman" w:hAnsi="Times New Roman" w:cs="Times New Roman"/>
        <w:b/>
        <w:bCs/>
        <w:color w:val="000000"/>
        <w:sz w:val="28"/>
        <w:szCs w:val="28"/>
      </w:rPr>
      <w:t>Template</w:t>
    </w:r>
  </w:p>
  <w:p w:rsidR="00A81D97" w:rsidRDefault="00E63CF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81D97" w:rsidRDefault="00A81D9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BE" w:rsidRDefault="00EF4F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A16318C"/>
    <w:multiLevelType w:val="multilevel"/>
    <w:tmpl w:val="A3823A3E"/>
    <w:numStyleLink w:val="RSAW"/>
  </w:abstractNum>
  <w:abstractNum w:abstractNumId="2">
    <w:nsid w:val="0BDE713F"/>
    <w:multiLevelType w:val="hybridMultilevel"/>
    <w:tmpl w:val="33EC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F4907"/>
    <w:multiLevelType w:val="hybridMultilevel"/>
    <w:tmpl w:val="8E247D06"/>
    <w:lvl w:ilvl="0" w:tplc="D584CA58">
      <w:start w:val="1"/>
      <w:numFmt w:val="bullet"/>
      <w:lvlText w:val=""/>
      <w:lvlJc w:val="left"/>
      <w:pPr>
        <w:tabs>
          <w:tab w:val="num" w:pos="1710"/>
        </w:tabs>
        <w:ind w:left="1710" w:hanging="360"/>
      </w:pPr>
      <w:rPr>
        <w:rFonts w:ascii="Symbol" w:hAnsi="Symbol" w:hint="default"/>
      </w:rPr>
    </w:lvl>
    <w:lvl w:ilvl="1" w:tplc="18F6DAC4" w:tentative="1">
      <w:start w:val="1"/>
      <w:numFmt w:val="bullet"/>
      <w:lvlText w:val="o"/>
      <w:lvlJc w:val="left"/>
      <w:pPr>
        <w:tabs>
          <w:tab w:val="num" w:pos="2430"/>
        </w:tabs>
        <w:ind w:left="2430" w:hanging="360"/>
      </w:pPr>
      <w:rPr>
        <w:rFonts w:ascii="Courier New" w:hAnsi="Courier New" w:cs="Courier New" w:hint="default"/>
      </w:rPr>
    </w:lvl>
    <w:lvl w:ilvl="2" w:tplc="35A201A0">
      <w:start w:val="1"/>
      <w:numFmt w:val="bullet"/>
      <w:lvlText w:val=""/>
      <w:lvlJc w:val="left"/>
      <w:pPr>
        <w:tabs>
          <w:tab w:val="num" w:pos="3150"/>
        </w:tabs>
        <w:ind w:left="3150" w:hanging="360"/>
      </w:pPr>
      <w:rPr>
        <w:rFonts w:ascii="Wingdings" w:hAnsi="Wingdings" w:hint="default"/>
      </w:rPr>
    </w:lvl>
    <w:lvl w:ilvl="3" w:tplc="B07C1AE8" w:tentative="1">
      <w:start w:val="1"/>
      <w:numFmt w:val="bullet"/>
      <w:lvlText w:val=""/>
      <w:lvlJc w:val="left"/>
      <w:pPr>
        <w:tabs>
          <w:tab w:val="num" w:pos="3870"/>
        </w:tabs>
        <w:ind w:left="3870" w:hanging="360"/>
      </w:pPr>
      <w:rPr>
        <w:rFonts w:ascii="Symbol" w:hAnsi="Symbol" w:hint="default"/>
      </w:rPr>
    </w:lvl>
    <w:lvl w:ilvl="4" w:tplc="9F8ADF66" w:tentative="1">
      <w:start w:val="1"/>
      <w:numFmt w:val="bullet"/>
      <w:lvlText w:val="o"/>
      <w:lvlJc w:val="left"/>
      <w:pPr>
        <w:tabs>
          <w:tab w:val="num" w:pos="4590"/>
        </w:tabs>
        <w:ind w:left="4590" w:hanging="360"/>
      </w:pPr>
      <w:rPr>
        <w:rFonts w:ascii="Courier New" w:hAnsi="Courier New" w:cs="Courier New" w:hint="default"/>
      </w:rPr>
    </w:lvl>
    <w:lvl w:ilvl="5" w:tplc="0ADE2E8E" w:tentative="1">
      <w:start w:val="1"/>
      <w:numFmt w:val="bullet"/>
      <w:lvlText w:val=""/>
      <w:lvlJc w:val="left"/>
      <w:pPr>
        <w:tabs>
          <w:tab w:val="num" w:pos="5310"/>
        </w:tabs>
        <w:ind w:left="5310" w:hanging="360"/>
      </w:pPr>
      <w:rPr>
        <w:rFonts w:ascii="Wingdings" w:hAnsi="Wingdings" w:hint="default"/>
      </w:rPr>
    </w:lvl>
    <w:lvl w:ilvl="6" w:tplc="81FAC7EE" w:tentative="1">
      <w:start w:val="1"/>
      <w:numFmt w:val="bullet"/>
      <w:lvlText w:val=""/>
      <w:lvlJc w:val="left"/>
      <w:pPr>
        <w:tabs>
          <w:tab w:val="num" w:pos="6030"/>
        </w:tabs>
        <w:ind w:left="6030" w:hanging="360"/>
      </w:pPr>
      <w:rPr>
        <w:rFonts w:ascii="Symbol" w:hAnsi="Symbol" w:hint="default"/>
      </w:rPr>
    </w:lvl>
    <w:lvl w:ilvl="7" w:tplc="8350FD18" w:tentative="1">
      <w:start w:val="1"/>
      <w:numFmt w:val="bullet"/>
      <w:lvlText w:val="o"/>
      <w:lvlJc w:val="left"/>
      <w:pPr>
        <w:tabs>
          <w:tab w:val="num" w:pos="6750"/>
        </w:tabs>
        <w:ind w:left="6750" w:hanging="360"/>
      </w:pPr>
      <w:rPr>
        <w:rFonts w:ascii="Courier New" w:hAnsi="Courier New" w:cs="Courier New" w:hint="default"/>
      </w:rPr>
    </w:lvl>
    <w:lvl w:ilvl="8" w:tplc="4E64ABE2" w:tentative="1">
      <w:start w:val="1"/>
      <w:numFmt w:val="bullet"/>
      <w:lvlText w:val=""/>
      <w:lvlJc w:val="left"/>
      <w:pPr>
        <w:tabs>
          <w:tab w:val="num" w:pos="7470"/>
        </w:tabs>
        <w:ind w:left="7470" w:hanging="360"/>
      </w:pPr>
      <w:rPr>
        <w:rFonts w:ascii="Wingdings" w:hAnsi="Wingdings" w:hint="default"/>
      </w:rPr>
    </w:lvl>
  </w:abstractNum>
  <w:abstractNum w:abstractNumId="4">
    <w:nsid w:val="16DF18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C440902"/>
    <w:multiLevelType w:val="multilevel"/>
    <w:tmpl w:val="A3823A3E"/>
    <w:numStyleLink w:val="RSAW"/>
  </w:abstractNum>
  <w:abstractNum w:abstractNumId="6">
    <w:nsid w:val="268FA989"/>
    <w:multiLevelType w:val="hybridMultilevel"/>
    <w:tmpl w:val="1B1F9A0D"/>
    <w:lvl w:ilvl="0" w:tplc="83A4C9C2">
      <w:start w:val="1"/>
      <w:numFmt w:val="ideographDigital"/>
      <w:lvlText w:val=""/>
      <w:lvlJc w:val="left"/>
    </w:lvl>
    <w:lvl w:ilvl="1" w:tplc="CE40E31E">
      <w:start w:val="1"/>
      <w:numFmt w:val="ideographDigital"/>
      <w:lvlText w:val=""/>
      <w:lvlJc w:val="left"/>
    </w:lvl>
    <w:lvl w:ilvl="2" w:tplc="98348DC2">
      <w:start w:val="1"/>
      <w:numFmt w:val="decimal"/>
      <w:lvlText w:val=""/>
      <w:lvlJc w:val="left"/>
    </w:lvl>
    <w:lvl w:ilvl="3" w:tplc="BEAC5DD2">
      <w:numFmt w:val="decimal"/>
      <w:lvlText w:val=""/>
      <w:lvlJc w:val="left"/>
    </w:lvl>
    <w:lvl w:ilvl="4" w:tplc="BC9679DC">
      <w:numFmt w:val="decimal"/>
      <w:lvlText w:val=""/>
      <w:lvlJc w:val="left"/>
    </w:lvl>
    <w:lvl w:ilvl="5" w:tplc="71FE8B2E">
      <w:numFmt w:val="decimal"/>
      <w:lvlText w:val=""/>
      <w:lvlJc w:val="left"/>
    </w:lvl>
    <w:lvl w:ilvl="6" w:tplc="EFDEA564">
      <w:numFmt w:val="decimal"/>
      <w:lvlText w:val=""/>
      <w:lvlJc w:val="left"/>
    </w:lvl>
    <w:lvl w:ilvl="7" w:tplc="576EAB42">
      <w:numFmt w:val="decimal"/>
      <w:lvlText w:val=""/>
      <w:lvlJc w:val="left"/>
    </w:lvl>
    <w:lvl w:ilvl="8" w:tplc="74125FE4">
      <w:numFmt w:val="decimal"/>
      <w:lvlText w:val=""/>
      <w:lvlJc w:val="left"/>
    </w:lvl>
  </w:abstractNum>
  <w:abstractNum w:abstractNumId="7">
    <w:nsid w:val="2D886646"/>
    <w:multiLevelType w:val="multilevel"/>
    <w:tmpl w:val="A3823A3E"/>
    <w:styleLink w:val="RSAW"/>
    <w:lvl w:ilvl="0">
      <w:start w:val="1"/>
      <w:numFmt w:val="bullet"/>
      <w:lvlText w:val=""/>
      <w:lvlJc w:val="left"/>
      <w:pPr>
        <w:ind w:left="1440" w:hanging="720"/>
      </w:pPr>
      <w:rPr>
        <w:rFonts w:ascii="Wingdings" w:hAnsi="Wingdings" w:hint="default"/>
        <w:sz w:val="28"/>
      </w:rPr>
    </w:lvl>
    <w:lvl w:ilvl="1">
      <w:start w:val="1"/>
      <w:numFmt w:val="bullet"/>
      <w:lvlText w:val=""/>
      <w:lvlJc w:val="left"/>
      <w:pPr>
        <w:ind w:left="2160" w:hanging="720"/>
      </w:pPr>
      <w:rPr>
        <w:rFonts w:ascii="Wingdings" w:hAnsi="Wingdings" w:hint="default"/>
        <w:sz w:val="28"/>
      </w:rPr>
    </w:lvl>
    <w:lvl w:ilvl="2">
      <w:start w:val="1"/>
      <w:numFmt w:val="bullet"/>
      <w:lvlText w:val=""/>
      <w:lvlJc w:val="left"/>
      <w:pPr>
        <w:ind w:left="2880" w:hanging="720"/>
      </w:pPr>
      <w:rPr>
        <w:rFonts w:ascii="Wingdings" w:hAnsi="Wingdings" w:hint="default"/>
      </w:rPr>
    </w:lvl>
    <w:lvl w:ilvl="3">
      <w:start w:val="1"/>
      <w:numFmt w:val="bullet"/>
      <w:lvlText w:val=""/>
      <w:lvlJc w:val="left"/>
      <w:pPr>
        <w:ind w:left="3600" w:hanging="720"/>
      </w:pPr>
      <w:rPr>
        <w:rFonts w:ascii="Wingdings" w:hAnsi="Wingdings" w:hint="default"/>
      </w:rPr>
    </w:lvl>
    <w:lvl w:ilvl="4">
      <w:start w:val="1"/>
      <w:numFmt w:val="lowerLetter"/>
      <w:lvlText w:val="(%5)"/>
      <w:lvlJc w:val="left"/>
      <w:pPr>
        <w:ind w:left="4320" w:hanging="720"/>
      </w:pPr>
      <w:rPr>
        <w:rFonts w:hint="default"/>
      </w:rPr>
    </w:lvl>
    <w:lvl w:ilvl="5">
      <w:start w:val="1"/>
      <w:numFmt w:val="lowerRoman"/>
      <w:lvlText w:val="(%6)"/>
      <w:lvlJc w:val="left"/>
      <w:pPr>
        <w:ind w:left="5040" w:hanging="720"/>
      </w:pPr>
      <w:rPr>
        <w:rFonts w:hint="default"/>
      </w:rPr>
    </w:lvl>
    <w:lvl w:ilvl="6">
      <w:start w:val="1"/>
      <w:numFmt w:val="decimal"/>
      <w:lvlText w:val="%7."/>
      <w:lvlJc w:val="left"/>
      <w:pPr>
        <w:ind w:left="5760" w:hanging="720"/>
      </w:pPr>
      <w:rPr>
        <w:rFonts w:hint="default"/>
      </w:rPr>
    </w:lvl>
    <w:lvl w:ilvl="7">
      <w:start w:val="1"/>
      <w:numFmt w:val="lowerLetter"/>
      <w:lvlText w:val="%8."/>
      <w:lvlJc w:val="left"/>
      <w:pPr>
        <w:ind w:left="6480" w:hanging="720"/>
      </w:pPr>
      <w:rPr>
        <w:rFonts w:hint="default"/>
      </w:rPr>
    </w:lvl>
    <w:lvl w:ilvl="8">
      <w:start w:val="1"/>
      <w:numFmt w:val="lowerRoman"/>
      <w:lvlText w:val="%9."/>
      <w:lvlJc w:val="left"/>
      <w:pPr>
        <w:ind w:left="7200" w:hanging="720"/>
      </w:pPr>
      <w:rPr>
        <w:rFonts w:hint="default"/>
      </w:rPr>
    </w:lvl>
  </w:abstractNum>
  <w:abstractNum w:abstractNumId="8">
    <w:nsid w:val="39C33DF5"/>
    <w:multiLevelType w:val="multilevel"/>
    <w:tmpl w:val="A3823A3E"/>
    <w:numStyleLink w:val="RSAW"/>
  </w:abstractNum>
  <w:abstractNum w:abstractNumId="9">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nsid w:val="4A0E3A79"/>
    <w:multiLevelType w:val="multilevel"/>
    <w:tmpl w:val="A3823A3E"/>
    <w:numStyleLink w:val="RSAW"/>
  </w:abstractNum>
  <w:abstractNum w:abstractNumId="11">
    <w:nsid w:val="53564DF2"/>
    <w:multiLevelType w:val="multilevel"/>
    <w:tmpl w:val="A3823A3E"/>
    <w:numStyleLink w:val="RSAW"/>
  </w:abstractNum>
  <w:abstractNum w:abstractNumId="12">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3">
    <w:nsid w:val="5AE07B5E"/>
    <w:multiLevelType w:val="hybridMultilevel"/>
    <w:tmpl w:val="29AACC22"/>
    <w:lvl w:ilvl="0" w:tplc="39DC1806">
      <w:start w:val="1"/>
      <w:numFmt w:val="decimal"/>
      <w:lvlText w:val="%1."/>
      <w:lvlJc w:val="left"/>
      <w:pPr>
        <w:tabs>
          <w:tab w:val="num" w:pos="720"/>
        </w:tabs>
        <w:ind w:left="720" w:hanging="360"/>
      </w:pPr>
    </w:lvl>
    <w:lvl w:ilvl="1" w:tplc="0BB22BB8">
      <w:start w:val="1"/>
      <w:numFmt w:val="lowerLetter"/>
      <w:lvlText w:val="%2."/>
      <w:lvlJc w:val="left"/>
      <w:pPr>
        <w:tabs>
          <w:tab w:val="num" w:pos="1440"/>
        </w:tabs>
        <w:ind w:left="1440" w:hanging="360"/>
      </w:pPr>
    </w:lvl>
    <w:lvl w:ilvl="2" w:tplc="A8568C2E" w:tentative="1">
      <w:start w:val="1"/>
      <w:numFmt w:val="lowerRoman"/>
      <w:lvlText w:val="%3."/>
      <w:lvlJc w:val="right"/>
      <w:pPr>
        <w:tabs>
          <w:tab w:val="num" w:pos="2160"/>
        </w:tabs>
        <w:ind w:left="2160" w:hanging="180"/>
      </w:pPr>
    </w:lvl>
    <w:lvl w:ilvl="3" w:tplc="2B1070BA" w:tentative="1">
      <w:start w:val="1"/>
      <w:numFmt w:val="decimal"/>
      <w:lvlText w:val="%4."/>
      <w:lvlJc w:val="left"/>
      <w:pPr>
        <w:tabs>
          <w:tab w:val="num" w:pos="2880"/>
        </w:tabs>
        <w:ind w:left="2880" w:hanging="360"/>
      </w:pPr>
    </w:lvl>
    <w:lvl w:ilvl="4" w:tplc="04A0CDB8" w:tentative="1">
      <w:start w:val="1"/>
      <w:numFmt w:val="lowerLetter"/>
      <w:lvlText w:val="%5."/>
      <w:lvlJc w:val="left"/>
      <w:pPr>
        <w:tabs>
          <w:tab w:val="num" w:pos="3600"/>
        </w:tabs>
        <w:ind w:left="3600" w:hanging="360"/>
      </w:pPr>
    </w:lvl>
    <w:lvl w:ilvl="5" w:tplc="A09E746C" w:tentative="1">
      <w:start w:val="1"/>
      <w:numFmt w:val="lowerRoman"/>
      <w:lvlText w:val="%6."/>
      <w:lvlJc w:val="right"/>
      <w:pPr>
        <w:tabs>
          <w:tab w:val="num" w:pos="4320"/>
        </w:tabs>
        <w:ind w:left="4320" w:hanging="180"/>
      </w:pPr>
    </w:lvl>
    <w:lvl w:ilvl="6" w:tplc="D062F0B0" w:tentative="1">
      <w:start w:val="1"/>
      <w:numFmt w:val="decimal"/>
      <w:lvlText w:val="%7."/>
      <w:lvlJc w:val="left"/>
      <w:pPr>
        <w:tabs>
          <w:tab w:val="num" w:pos="5040"/>
        </w:tabs>
        <w:ind w:left="5040" w:hanging="360"/>
      </w:pPr>
    </w:lvl>
    <w:lvl w:ilvl="7" w:tplc="57664828" w:tentative="1">
      <w:start w:val="1"/>
      <w:numFmt w:val="lowerLetter"/>
      <w:lvlText w:val="%8."/>
      <w:lvlJc w:val="left"/>
      <w:pPr>
        <w:tabs>
          <w:tab w:val="num" w:pos="5760"/>
        </w:tabs>
        <w:ind w:left="5760" w:hanging="360"/>
      </w:pPr>
    </w:lvl>
    <w:lvl w:ilvl="8" w:tplc="930E1468" w:tentative="1">
      <w:start w:val="1"/>
      <w:numFmt w:val="lowerRoman"/>
      <w:lvlText w:val="%9."/>
      <w:lvlJc w:val="right"/>
      <w:pPr>
        <w:tabs>
          <w:tab w:val="num" w:pos="6480"/>
        </w:tabs>
        <w:ind w:left="6480" w:hanging="180"/>
      </w:pPr>
    </w:lvl>
  </w:abstractNum>
  <w:abstractNum w:abstractNumId="1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63847D69"/>
    <w:multiLevelType w:val="multilevel"/>
    <w:tmpl w:val="A3823A3E"/>
    <w:numStyleLink w:val="RSAW"/>
  </w:abstractNum>
  <w:abstractNum w:abstractNumId="16">
    <w:nsid w:val="64F01B05"/>
    <w:multiLevelType w:val="hybridMultilevel"/>
    <w:tmpl w:val="94900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ED7588"/>
    <w:multiLevelType w:val="multilevel"/>
    <w:tmpl w:val="A3823A3E"/>
    <w:numStyleLink w:val="RSAW"/>
  </w:abstractNum>
  <w:abstractNum w:abstractNumId="18">
    <w:nsid w:val="741F1DE2"/>
    <w:multiLevelType w:val="multilevel"/>
    <w:tmpl w:val="A3823A3E"/>
    <w:numStyleLink w:val="RSAW"/>
  </w:abstractNum>
  <w:abstractNum w:abstractNumId="19">
    <w:nsid w:val="79CB3F6C"/>
    <w:multiLevelType w:val="hybridMultilevel"/>
    <w:tmpl w:val="8C9CA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528E9"/>
    <w:multiLevelType w:val="multilevel"/>
    <w:tmpl w:val="A3823A3E"/>
    <w:numStyleLink w:val="RSAW"/>
  </w:abstractNum>
  <w:abstractNum w:abstractNumId="21">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14"/>
  </w:num>
  <w:num w:numId="4">
    <w:abstractNumId w:val="0"/>
  </w:num>
  <w:num w:numId="5">
    <w:abstractNumId w:val="13"/>
  </w:num>
  <w:num w:numId="6">
    <w:abstractNumId w:val="6"/>
  </w:num>
  <w:num w:numId="7">
    <w:abstractNumId w:val="12"/>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1"/>
  </w:num>
  <w:num w:numId="9">
    <w:abstractNumId w:val="7"/>
  </w:num>
  <w:num w:numId="10">
    <w:abstractNumId w:val="11"/>
  </w:num>
  <w:num w:numId="11">
    <w:abstractNumId w:val="4"/>
  </w:num>
  <w:num w:numId="12">
    <w:abstractNumId w:val="20"/>
  </w:num>
  <w:num w:numId="13">
    <w:abstractNumId w:val="5"/>
  </w:num>
  <w:num w:numId="14">
    <w:abstractNumId w:val="15"/>
  </w:num>
  <w:num w:numId="15">
    <w:abstractNumId w:val="8"/>
    <w:lvlOverride w:ilvl="0">
      <w:lvl w:ilvl="0">
        <w:start w:val="1"/>
        <w:numFmt w:val="bullet"/>
        <w:lvlText w:val=""/>
        <w:lvlJc w:val="left"/>
        <w:pPr>
          <w:ind w:left="2340" w:hanging="720"/>
        </w:pPr>
        <w:rPr>
          <w:rFonts w:ascii="Wingdings" w:hAnsi="Wingdings" w:hint="default"/>
          <w:color w:val="auto"/>
          <w:sz w:val="28"/>
        </w:rPr>
      </w:lvl>
    </w:lvlOverride>
  </w:num>
  <w:num w:numId="16">
    <w:abstractNumId w:val="18"/>
    <w:lvlOverride w:ilvl="0">
      <w:lvl w:ilvl="0">
        <w:start w:val="1"/>
        <w:numFmt w:val="bullet"/>
        <w:lvlText w:val=""/>
        <w:lvlJc w:val="left"/>
        <w:pPr>
          <w:ind w:left="1440" w:hanging="720"/>
        </w:pPr>
        <w:rPr>
          <w:rFonts w:ascii="Wingdings" w:hAnsi="Wingdings" w:hint="default"/>
          <w:color w:val="2E74B5" w:themeColor="accent1" w:themeShade="BF"/>
          <w:sz w:val="28"/>
        </w:rPr>
      </w:lvl>
    </w:lvlOverride>
  </w:num>
  <w:num w:numId="17">
    <w:abstractNumId w:val="17"/>
    <w:lvlOverride w:ilvl="0">
      <w:lvl w:ilvl="0">
        <w:start w:val="1"/>
        <w:numFmt w:val="bullet"/>
        <w:lvlText w:val=""/>
        <w:lvlJc w:val="left"/>
        <w:pPr>
          <w:ind w:left="1440" w:hanging="720"/>
        </w:pPr>
        <w:rPr>
          <w:rFonts w:ascii="Wingdings" w:hAnsi="Wingdings" w:hint="default"/>
          <w:color w:val="auto"/>
          <w:sz w:val="28"/>
        </w:rPr>
      </w:lvl>
    </w:lvlOverride>
  </w:num>
  <w:num w:numId="18">
    <w:abstractNumId w:val="10"/>
  </w:num>
  <w:num w:numId="19">
    <w:abstractNumId w:val="1"/>
    <w:lvlOverride w:ilvl="0">
      <w:lvl w:ilvl="0">
        <w:start w:val="1"/>
        <w:numFmt w:val="bullet"/>
        <w:lvlText w:val=""/>
        <w:lvlJc w:val="left"/>
        <w:pPr>
          <w:ind w:left="1620" w:hanging="720"/>
        </w:pPr>
        <w:rPr>
          <w:rFonts w:ascii="Wingdings" w:hAnsi="Wingdings" w:hint="default"/>
          <w:color w:val="auto"/>
          <w:sz w:val="28"/>
        </w:rPr>
      </w:lvl>
    </w:lvlOverride>
  </w:num>
  <w:num w:numId="20">
    <w:abstractNumId w:val="2"/>
  </w:num>
  <w:num w:numId="21">
    <w:abstractNumId w:val="1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8D1"/>
    <w:rsid w:val="0000359B"/>
    <w:rsid w:val="00004494"/>
    <w:rsid w:val="0003003D"/>
    <w:rsid w:val="000307C0"/>
    <w:rsid w:val="00071C2C"/>
    <w:rsid w:val="00073091"/>
    <w:rsid w:val="000953BD"/>
    <w:rsid w:val="000A093A"/>
    <w:rsid w:val="000B0099"/>
    <w:rsid w:val="000B6A73"/>
    <w:rsid w:val="000C7D87"/>
    <w:rsid w:val="000E3FAA"/>
    <w:rsid w:val="000E775E"/>
    <w:rsid w:val="000F4946"/>
    <w:rsid w:val="00112550"/>
    <w:rsid w:val="001237D0"/>
    <w:rsid w:val="00123EFC"/>
    <w:rsid w:val="0013021F"/>
    <w:rsid w:val="001330E7"/>
    <w:rsid w:val="00134E91"/>
    <w:rsid w:val="00137318"/>
    <w:rsid w:val="00147533"/>
    <w:rsid w:val="0019356C"/>
    <w:rsid w:val="001A0466"/>
    <w:rsid w:val="001B6A45"/>
    <w:rsid w:val="001F5227"/>
    <w:rsid w:val="002009E8"/>
    <w:rsid w:val="002028C2"/>
    <w:rsid w:val="00205EFC"/>
    <w:rsid w:val="002164C7"/>
    <w:rsid w:val="002366A9"/>
    <w:rsid w:val="0025602F"/>
    <w:rsid w:val="00266301"/>
    <w:rsid w:val="002678D8"/>
    <w:rsid w:val="0028090D"/>
    <w:rsid w:val="002835F9"/>
    <w:rsid w:val="00287573"/>
    <w:rsid w:val="002A39B7"/>
    <w:rsid w:val="002B2A3F"/>
    <w:rsid w:val="002B6535"/>
    <w:rsid w:val="002B6BFD"/>
    <w:rsid w:val="002B6EB5"/>
    <w:rsid w:val="002D4193"/>
    <w:rsid w:val="002D7C54"/>
    <w:rsid w:val="002E4284"/>
    <w:rsid w:val="002E50D2"/>
    <w:rsid w:val="00314A36"/>
    <w:rsid w:val="00333C6F"/>
    <w:rsid w:val="0034172E"/>
    <w:rsid w:val="003703AC"/>
    <w:rsid w:val="00387948"/>
    <w:rsid w:val="00397FA5"/>
    <w:rsid w:val="003B67F0"/>
    <w:rsid w:val="003D22CA"/>
    <w:rsid w:val="003D6757"/>
    <w:rsid w:val="003E7A11"/>
    <w:rsid w:val="003F6AB6"/>
    <w:rsid w:val="00404C35"/>
    <w:rsid w:val="00405164"/>
    <w:rsid w:val="004101D3"/>
    <w:rsid w:val="00423B27"/>
    <w:rsid w:val="00434BEF"/>
    <w:rsid w:val="0044181C"/>
    <w:rsid w:val="00454BB7"/>
    <w:rsid w:val="00467D9E"/>
    <w:rsid w:val="00475BC5"/>
    <w:rsid w:val="0048387C"/>
    <w:rsid w:val="00485F96"/>
    <w:rsid w:val="0048771E"/>
    <w:rsid w:val="004A3AF5"/>
    <w:rsid w:val="004B10A5"/>
    <w:rsid w:val="004C6EE6"/>
    <w:rsid w:val="004D02AE"/>
    <w:rsid w:val="004E25A6"/>
    <w:rsid w:val="004F5E52"/>
    <w:rsid w:val="005007BE"/>
    <w:rsid w:val="00502B0B"/>
    <w:rsid w:val="0050553E"/>
    <w:rsid w:val="0055602E"/>
    <w:rsid w:val="00570DCA"/>
    <w:rsid w:val="0057152B"/>
    <w:rsid w:val="00572D4C"/>
    <w:rsid w:val="005748BB"/>
    <w:rsid w:val="005925FE"/>
    <w:rsid w:val="005A1C78"/>
    <w:rsid w:val="005A3CAE"/>
    <w:rsid w:val="005C11F8"/>
    <w:rsid w:val="005F5A99"/>
    <w:rsid w:val="00616369"/>
    <w:rsid w:val="00631D1C"/>
    <w:rsid w:val="00643BBA"/>
    <w:rsid w:val="006448D6"/>
    <w:rsid w:val="00656FD3"/>
    <w:rsid w:val="00670B81"/>
    <w:rsid w:val="00682541"/>
    <w:rsid w:val="0068482F"/>
    <w:rsid w:val="00684BFC"/>
    <w:rsid w:val="0069158F"/>
    <w:rsid w:val="00693CE6"/>
    <w:rsid w:val="006A591B"/>
    <w:rsid w:val="006B658B"/>
    <w:rsid w:val="006B6C29"/>
    <w:rsid w:val="006C07D1"/>
    <w:rsid w:val="006D38DE"/>
    <w:rsid w:val="006D74DA"/>
    <w:rsid w:val="006E1557"/>
    <w:rsid w:val="006E483F"/>
    <w:rsid w:val="006E6597"/>
    <w:rsid w:val="006E7D86"/>
    <w:rsid w:val="007134A4"/>
    <w:rsid w:val="00717420"/>
    <w:rsid w:val="007220C8"/>
    <w:rsid w:val="00723B8A"/>
    <w:rsid w:val="00751015"/>
    <w:rsid w:val="00761C7E"/>
    <w:rsid w:val="007627A0"/>
    <w:rsid w:val="007679D2"/>
    <w:rsid w:val="00781D9E"/>
    <w:rsid w:val="007877E6"/>
    <w:rsid w:val="007955E8"/>
    <w:rsid w:val="0079603C"/>
    <w:rsid w:val="007A020B"/>
    <w:rsid w:val="007B1CE7"/>
    <w:rsid w:val="007B1E2A"/>
    <w:rsid w:val="007D5C03"/>
    <w:rsid w:val="007D6933"/>
    <w:rsid w:val="007E245C"/>
    <w:rsid w:val="007E5F82"/>
    <w:rsid w:val="00801F64"/>
    <w:rsid w:val="00804551"/>
    <w:rsid w:val="00811A46"/>
    <w:rsid w:val="00813512"/>
    <w:rsid w:val="008328E4"/>
    <w:rsid w:val="00832B73"/>
    <w:rsid w:val="00836EAD"/>
    <w:rsid w:val="00841CB4"/>
    <w:rsid w:val="0086163E"/>
    <w:rsid w:val="0087292E"/>
    <w:rsid w:val="00875A5A"/>
    <w:rsid w:val="008911C4"/>
    <w:rsid w:val="008A21C6"/>
    <w:rsid w:val="008A61E4"/>
    <w:rsid w:val="008B0122"/>
    <w:rsid w:val="008C58A2"/>
    <w:rsid w:val="008C5C16"/>
    <w:rsid w:val="008D2D16"/>
    <w:rsid w:val="008F06D5"/>
    <w:rsid w:val="008F1753"/>
    <w:rsid w:val="008F7DA5"/>
    <w:rsid w:val="00910D61"/>
    <w:rsid w:val="00934C50"/>
    <w:rsid w:val="00936E6F"/>
    <w:rsid w:val="00947744"/>
    <w:rsid w:val="00950A1E"/>
    <w:rsid w:val="00954AA7"/>
    <w:rsid w:val="00963DEC"/>
    <w:rsid w:val="009740A3"/>
    <w:rsid w:val="009849AD"/>
    <w:rsid w:val="00984C65"/>
    <w:rsid w:val="009958AC"/>
    <w:rsid w:val="009A6FFD"/>
    <w:rsid w:val="009B5A22"/>
    <w:rsid w:val="009B71A1"/>
    <w:rsid w:val="009C63D4"/>
    <w:rsid w:val="009C73C4"/>
    <w:rsid w:val="009E25E1"/>
    <w:rsid w:val="009E2B24"/>
    <w:rsid w:val="009F1040"/>
    <w:rsid w:val="00A00E02"/>
    <w:rsid w:val="00A054A8"/>
    <w:rsid w:val="00A12F7D"/>
    <w:rsid w:val="00A30CC2"/>
    <w:rsid w:val="00A36721"/>
    <w:rsid w:val="00A465EF"/>
    <w:rsid w:val="00A638E6"/>
    <w:rsid w:val="00A670B8"/>
    <w:rsid w:val="00A71DBF"/>
    <w:rsid w:val="00A76F05"/>
    <w:rsid w:val="00A81D97"/>
    <w:rsid w:val="00A95897"/>
    <w:rsid w:val="00A966A7"/>
    <w:rsid w:val="00AA546E"/>
    <w:rsid w:val="00AB4F14"/>
    <w:rsid w:val="00AC5606"/>
    <w:rsid w:val="00AE7C3B"/>
    <w:rsid w:val="00B061CB"/>
    <w:rsid w:val="00B10C9D"/>
    <w:rsid w:val="00B16471"/>
    <w:rsid w:val="00B334F3"/>
    <w:rsid w:val="00B627B7"/>
    <w:rsid w:val="00B63730"/>
    <w:rsid w:val="00B66109"/>
    <w:rsid w:val="00B67691"/>
    <w:rsid w:val="00B7057D"/>
    <w:rsid w:val="00B820E2"/>
    <w:rsid w:val="00BA6D55"/>
    <w:rsid w:val="00BA7FC1"/>
    <w:rsid w:val="00BB0FE1"/>
    <w:rsid w:val="00BB3224"/>
    <w:rsid w:val="00BC7AD4"/>
    <w:rsid w:val="00BD198A"/>
    <w:rsid w:val="00BD5A84"/>
    <w:rsid w:val="00BE0D14"/>
    <w:rsid w:val="00BE7F92"/>
    <w:rsid w:val="00BF4E00"/>
    <w:rsid w:val="00C01CC7"/>
    <w:rsid w:val="00C0363A"/>
    <w:rsid w:val="00C1702D"/>
    <w:rsid w:val="00C57B75"/>
    <w:rsid w:val="00C61FB5"/>
    <w:rsid w:val="00C62ED0"/>
    <w:rsid w:val="00C77B23"/>
    <w:rsid w:val="00C93549"/>
    <w:rsid w:val="00C96F5A"/>
    <w:rsid w:val="00CA0CDB"/>
    <w:rsid w:val="00CA4194"/>
    <w:rsid w:val="00CB02C5"/>
    <w:rsid w:val="00CC2E61"/>
    <w:rsid w:val="00CD662B"/>
    <w:rsid w:val="00CD6F18"/>
    <w:rsid w:val="00CE6A7A"/>
    <w:rsid w:val="00D00AF2"/>
    <w:rsid w:val="00D03A7E"/>
    <w:rsid w:val="00D04F48"/>
    <w:rsid w:val="00D24099"/>
    <w:rsid w:val="00D31894"/>
    <w:rsid w:val="00D33197"/>
    <w:rsid w:val="00D427A8"/>
    <w:rsid w:val="00D6224B"/>
    <w:rsid w:val="00D66012"/>
    <w:rsid w:val="00D67370"/>
    <w:rsid w:val="00D74173"/>
    <w:rsid w:val="00D76973"/>
    <w:rsid w:val="00D77985"/>
    <w:rsid w:val="00D90AF9"/>
    <w:rsid w:val="00DA0356"/>
    <w:rsid w:val="00DA614E"/>
    <w:rsid w:val="00DB1AF5"/>
    <w:rsid w:val="00DB2090"/>
    <w:rsid w:val="00DB58CB"/>
    <w:rsid w:val="00DC5767"/>
    <w:rsid w:val="00DC71A2"/>
    <w:rsid w:val="00DE16C2"/>
    <w:rsid w:val="00DE359B"/>
    <w:rsid w:val="00DE3ADD"/>
    <w:rsid w:val="00DE5A92"/>
    <w:rsid w:val="00E00011"/>
    <w:rsid w:val="00E0129B"/>
    <w:rsid w:val="00E021D7"/>
    <w:rsid w:val="00E238D1"/>
    <w:rsid w:val="00E45931"/>
    <w:rsid w:val="00E53900"/>
    <w:rsid w:val="00E63CFE"/>
    <w:rsid w:val="00E64E55"/>
    <w:rsid w:val="00E804E2"/>
    <w:rsid w:val="00EA0DED"/>
    <w:rsid w:val="00EA1C73"/>
    <w:rsid w:val="00EA3FC6"/>
    <w:rsid w:val="00EA6FE7"/>
    <w:rsid w:val="00EB1310"/>
    <w:rsid w:val="00EB2E5D"/>
    <w:rsid w:val="00EB3986"/>
    <w:rsid w:val="00EB4A63"/>
    <w:rsid w:val="00EB6960"/>
    <w:rsid w:val="00EF3D3A"/>
    <w:rsid w:val="00EF4129"/>
    <w:rsid w:val="00EF4FBE"/>
    <w:rsid w:val="00F226F6"/>
    <w:rsid w:val="00F445A5"/>
    <w:rsid w:val="00F45087"/>
    <w:rsid w:val="00F46969"/>
    <w:rsid w:val="00F54E71"/>
    <w:rsid w:val="00F54F9D"/>
    <w:rsid w:val="00F60B5F"/>
    <w:rsid w:val="00F62914"/>
    <w:rsid w:val="00F672C4"/>
    <w:rsid w:val="00F84CA0"/>
    <w:rsid w:val="00FA2810"/>
    <w:rsid w:val="00FA74C6"/>
    <w:rsid w:val="00FC6391"/>
    <w:rsid w:val="00FD064E"/>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9AFC7C0-977F-4A05-98F3-1B596E188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0E7"/>
    <w:pPr>
      <w:autoSpaceDE w:val="0"/>
      <w:autoSpaceDN w:val="0"/>
      <w:adjustRightInd w:val="0"/>
    </w:pPr>
    <w:rPr>
      <w:rFonts w:ascii="Arial" w:hAnsi="Arial" w:cs="Arial"/>
    </w:rPr>
  </w:style>
  <w:style w:type="paragraph" w:styleId="Heading1">
    <w:name w:val="heading 1"/>
    <w:basedOn w:val="Normal"/>
    <w:next w:val="Normal"/>
    <w:link w:val="Heading1Char"/>
    <w:qFormat/>
    <w:rsid w:val="00F226F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F60B5F"/>
    <w:pPr>
      <w:autoSpaceDE/>
      <w:autoSpaceDN/>
      <w:adjustRightInd/>
      <w:spacing w:after="120"/>
      <w:ind w:left="480" w:firstLine="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uiPriority w:val="99"/>
    <w:semiHidden/>
    <w:rsid w:val="00387948"/>
    <w:rPr>
      <w:sz w:val="16"/>
      <w:szCs w:val="16"/>
    </w:rPr>
  </w:style>
  <w:style w:type="paragraph" w:styleId="CommentText">
    <w:name w:val="annotation text"/>
    <w:basedOn w:val="Normal"/>
    <w:link w:val="CommentTextChar"/>
    <w:uiPriority w:val="99"/>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7A020B"/>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7A020B"/>
    <w:rPr>
      <w:sz w:val="26"/>
      <w:szCs w:val="24"/>
      <w:lang w:val="en-US" w:eastAsia="en-US" w:bidi="ar-SA"/>
    </w:rPr>
  </w:style>
  <w:style w:type="numbering" w:customStyle="1" w:styleId="RSAW">
    <w:name w:val="RSAW"/>
    <w:uiPriority w:val="99"/>
    <w:rsid w:val="0013021F"/>
    <w:pPr>
      <w:numPr>
        <w:numId w:val="9"/>
      </w:numPr>
    </w:pPr>
  </w:style>
  <w:style w:type="paragraph" w:styleId="NoSpacing">
    <w:name w:val="No Spacing"/>
    <w:uiPriority w:val="1"/>
    <w:qFormat/>
    <w:rsid w:val="00B820E2"/>
    <w:rPr>
      <w:rFonts w:ascii="Calibri" w:eastAsia="Calibri" w:hAnsi="Calibri"/>
      <w:sz w:val="22"/>
      <w:szCs w:val="22"/>
    </w:rPr>
  </w:style>
  <w:style w:type="character" w:customStyle="1" w:styleId="CommentTextChar">
    <w:name w:val="Comment Text Char"/>
    <w:link w:val="CommentText"/>
    <w:uiPriority w:val="99"/>
    <w:semiHidden/>
    <w:rsid w:val="00B820E2"/>
    <w:rPr>
      <w:rFonts w:ascii="Arial" w:hAnsi="Arial" w:cs="Arial"/>
    </w:rPr>
  </w:style>
  <w:style w:type="paragraph" w:styleId="ListParagraph">
    <w:name w:val="List Paragraph"/>
    <w:basedOn w:val="Normal"/>
    <w:uiPriority w:val="34"/>
    <w:qFormat/>
    <w:rsid w:val="0019356C"/>
    <w:pPr>
      <w:ind w:left="720"/>
    </w:pPr>
  </w:style>
  <w:style w:type="paragraph" w:styleId="Revision">
    <w:name w:val="Revision"/>
    <w:hidden/>
    <w:uiPriority w:val="99"/>
    <w:semiHidden/>
    <w:rsid w:val="00DA0356"/>
    <w:rPr>
      <w:rFonts w:ascii="Arial" w:hAnsi="Arial" w:cs="Arial"/>
    </w:rPr>
  </w:style>
  <w:style w:type="paragraph" w:styleId="NormalWeb">
    <w:name w:val="Normal (Web)"/>
    <w:basedOn w:val="Normal"/>
    <w:uiPriority w:val="99"/>
    <w:unhideWhenUsed/>
    <w:rsid w:val="00EF3D3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EF3D3A"/>
  </w:style>
  <w:style w:type="character" w:customStyle="1" w:styleId="Heading1Char">
    <w:name w:val="Heading 1 Char"/>
    <w:link w:val="Heading1"/>
    <w:rsid w:val="00F226F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8911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61491483">
      <w:bodyDiv w:val="1"/>
      <w:marLeft w:val="0"/>
      <w:marRight w:val="0"/>
      <w:marTop w:val="0"/>
      <w:marBottom w:val="0"/>
      <w:divBdr>
        <w:top w:val="none" w:sz="0" w:space="0" w:color="auto"/>
        <w:left w:val="none" w:sz="0" w:space="0" w:color="auto"/>
        <w:bottom w:val="none" w:sz="0" w:space="0" w:color="auto"/>
        <w:right w:val="none" w:sz="0" w:space="0" w:color="auto"/>
      </w:divBdr>
      <w:divsChild>
        <w:div w:id="1323391509">
          <w:marLeft w:val="0"/>
          <w:marRight w:val="0"/>
          <w:marTop w:val="0"/>
          <w:marBottom w:val="0"/>
          <w:divBdr>
            <w:top w:val="none" w:sz="0" w:space="0" w:color="auto"/>
            <w:left w:val="none" w:sz="0" w:space="0" w:color="auto"/>
            <w:bottom w:val="none" w:sz="0" w:space="0" w:color="auto"/>
            <w:right w:val="none" w:sz="0" w:space="0" w:color="auto"/>
          </w:divBdr>
          <w:divsChild>
            <w:div w:id="793521694">
              <w:marLeft w:val="0"/>
              <w:marRight w:val="0"/>
              <w:marTop w:val="0"/>
              <w:marBottom w:val="0"/>
              <w:divBdr>
                <w:top w:val="none" w:sz="0" w:space="0" w:color="auto"/>
                <w:left w:val="none" w:sz="0" w:space="0" w:color="auto"/>
                <w:bottom w:val="none" w:sz="0" w:space="0" w:color="auto"/>
                <w:right w:val="none" w:sz="0" w:space="0" w:color="auto"/>
              </w:divBdr>
              <w:divsChild>
                <w:div w:id="404492490">
                  <w:marLeft w:val="0"/>
                  <w:marRight w:val="0"/>
                  <w:marTop w:val="0"/>
                  <w:marBottom w:val="0"/>
                  <w:divBdr>
                    <w:top w:val="none" w:sz="0" w:space="0" w:color="auto"/>
                    <w:left w:val="none" w:sz="0" w:space="0" w:color="auto"/>
                    <w:bottom w:val="none" w:sz="0" w:space="0" w:color="auto"/>
                    <w:right w:val="none" w:sz="0" w:space="0" w:color="auto"/>
                  </w:divBdr>
                  <w:divsChild>
                    <w:div w:id="1747453840">
                      <w:marLeft w:val="0"/>
                      <w:marRight w:val="0"/>
                      <w:marTop w:val="0"/>
                      <w:marBottom w:val="0"/>
                      <w:divBdr>
                        <w:top w:val="none" w:sz="0" w:space="0" w:color="auto"/>
                        <w:left w:val="none" w:sz="0" w:space="0" w:color="auto"/>
                        <w:bottom w:val="none" w:sz="0" w:space="0" w:color="auto"/>
                        <w:right w:val="none" w:sz="0" w:space="0" w:color="auto"/>
                      </w:divBdr>
                      <w:divsChild>
                        <w:div w:id="517043941">
                          <w:marLeft w:val="0"/>
                          <w:marRight w:val="0"/>
                          <w:marTop w:val="0"/>
                          <w:marBottom w:val="0"/>
                          <w:divBdr>
                            <w:top w:val="none" w:sz="0" w:space="0" w:color="auto"/>
                            <w:left w:val="none" w:sz="0" w:space="0" w:color="auto"/>
                            <w:bottom w:val="none" w:sz="0" w:space="0" w:color="auto"/>
                            <w:right w:val="none" w:sz="0" w:space="0" w:color="auto"/>
                          </w:divBdr>
                          <w:divsChild>
                            <w:div w:id="872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5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93821951">
                              <w:blockQuote w:val="1"/>
                              <w:marLeft w:val="720"/>
                              <w:marRight w:val="720"/>
                              <w:marTop w:val="100"/>
                              <w:marBottom w:val="100"/>
                              <w:divBdr>
                                <w:top w:val="none" w:sz="0" w:space="0" w:color="auto"/>
                                <w:left w:val="none" w:sz="0" w:space="0" w:color="auto"/>
                                <w:bottom w:val="none" w:sz="0" w:space="0" w:color="auto"/>
                                <w:right w:val="none" w:sz="0" w:space="0" w:color="auto"/>
                              </w:divBdr>
                            </w:div>
                            <w:div w:id="516238555">
                              <w:blockQuote w:val="1"/>
                              <w:marLeft w:val="720"/>
                              <w:marRight w:val="720"/>
                              <w:marTop w:val="100"/>
                              <w:marBottom w:val="100"/>
                              <w:divBdr>
                                <w:top w:val="none" w:sz="0" w:space="0" w:color="auto"/>
                                <w:left w:val="none" w:sz="0" w:space="0" w:color="auto"/>
                                <w:bottom w:val="none" w:sz="0" w:space="0" w:color="auto"/>
                                <w:right w:val="none" w:sz="0" w:space="0" w:color="auto"/>
                              </w:divBdr>
                            </w:div>
                            <w:div w:id="77367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804588655">
                              <w:blockQuote w:val="1"/>
                              <w:marLeft w:val="720"/>
                              <w:marRight w:val="720"/>
                              <w:marTop w:val="100"/>
                              <w:marBottom w:val="100"/>
                              <w:divBdr>
                                <w:top w:val="none" w:sz="0" w:space="0" w:color="auto"/>
                                <w:left w:val="none" w:sz="0" w:space="0" w:color="auto"/>
                                <w:bottom w:val="none" w:sz="0" w:space="0" w:color="auto"/>
                                <w:right w:val="none" w:sz="0" w:space="0" w:color="auto"/>
                              </w:divBdr>
                            </w:div>
                            <w:div w:id="959068192">
                              <w:blockQuote w:val="1"/>
                              <w:marLeft w:val="720"/>
                              <w:marRight w:val="720"/>
                              <w:marTop w:val="100"/>
                              <w:marBottom w:val="100"/>
                              <w:divBdr>
                                <w:top w:val="none" w:sz="0" w:space="0" w:color="auto"/>
                                <w:left w:val="none" w:sz="0" w:space="0" w:color="auto"/>
                                <w:bottom w:val="none" w:sz="0" w:space="0" w:color="auto"/>
                                <w:right w:val="none" w:sz="0" w:space="0" w:color="auto"/>
                              </w:divBdr>
                            </w:div>
                            <w:div w:id="98323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40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096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3340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9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3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251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74991393">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39396929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39554003">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8557951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471955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38079248">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692220361">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1987200398">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6982</Words>
  <Characters>39801</Characters>
  <Application>Microsoft Office Word</Application>
  <DocSecurity>0</DocSecurity>
  <Lines>331</Lines>
  <Paragraphs>93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46690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